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DC18" w14:textId="5A694AC8" w:rsidR="00250D80" w:rsidRPr="00250D80" w:rsidRDefault="00250D80" w:rsidP="00250D80">
      <w:pPr>
        <w:ind w:left="284"/>
        <w:jc w:val="center"/>
        <w:rPr>
          <w:rFonts w:asciiTheme="minorHAnsi" w:hAnsiTheme="minorHAnsi" w:cstheme="minorHAnsi"/>
          <w:b/>
        </w:rPr>
      </w:pPr>
      <w:r w:rsidRPr="00250D80">
        <w:rPr>
          <w:rFonts w:asciiTheme="minorHAnsi" w:hAnsiTheme="minorHAnsi" w:cstheme="minorHAnsi"/>
          <w:b/>
        </w:rPr>
        <w:t xml:space="preserve">STUDENTI E STUDENTESSE CON DSA: </w:t>
      </w:r>
    </w:p>
    <w:p w14:paraId="774B34E5" w14:textId="479FAAD8" w:rsidR="00250D80" w:rsidRPr="00250D80" w:rsidRDefault="00250D80" w:rsidP="00250D80">
      <w:pPr>
        <w:ind w:left="284"/>
        <w:jc w:val="center"/>
        <w:rPr>
          <w:rFonts w:asciiTheme="minorHAnsi" w:hAnsiTheme="minorHAnsi" w:cstheme="minorHAnsi"/>
          <w:b/>
        </w:rPr>
      </w:pPr>
      <w:r w:rsidRPr="00250D80">
        <w:rPr>
          <w:rFonts w:asciiTheme="minorHAnsi" w:hAnsiTheme="minorHAnsi" w:cstheme="minorHAnsi"/>
          <w:b/>
        </w:rPr>
        <w:t xml:space="preserve">INDICAZIONI PER </w:t>
      </w:r>
      <w:r w:rsidR="002C2BBA" w:rsidRPr="00250D80">
        <w:rPr>
          <w:rFonts w:asciiTheme="minorHAnsi" w:hAnsiTheme="minorHAnsi" w:cstheme="minorHAnsi"/>
          <w:b/>
        </w:rPr>
        <w:t>DOCENTI PER</w:t>
      </w:r>
      <w:r w:rsidRPr="00250D80">
        <w:rPr>
          <w:rFonts w:asciiTheme="minorHAnsi" w:hAnsiTheme="minorHAnsi" w:cstheme="minorHAnsi"/>
          <w:b/>
        </w:rPr>
        <w:t xml:space="preserve"> LA DEFINIZIONE DEL TRATTAMENTO INDIVIDUALIZZATO PER LA FREQUENZA DELLE LEZIONI E IL SOSTENIMENTO DEGLI ESAMI</w:t>
      </w:r>
    </w:p>
    <w:p w14:paraId="1B392D87" w14:textId="77777777" w:rsidR="00250D80" w:rsidRPr="00250D80" w:rsidRDefault="00250D80" w:rsidP="00250D80">
      <w:pPr>
        <w:ind w:left="284"/>
        <w:jc w:val="both"/>
        <w:rPr>
          <w:rFonts w:asciiTheme="minorHAnsi" w:hAnsiTheme="minorHAnsi" w:cstheme="minorHAnsi"/>
          <w:color w:val="555555"/>
        </w:rPr>
      </w:pPr>
    </w:p>
    <w:p w14:paraId="0D1F02A5" w14:textId="77777777" w:rsidR="00250D80" w:rsidRPr="00250D80" w:rsidRDefault="00250D80" w:rsidP="00250D80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284"/>
        <w:jc w:val="center"/>
        <w:rPr>
          <w:rFonts w:asciiTheme="minorHAnsi" w:hAnsiTheme="minorHAnsi" w:cstheme="minorHAnsi"/>
          <w:b/>
          <w:iCs/>
          <w:color w:val="4F81BD" w:themeColor="accent1"/>
        </w:rPr>
      </w:pPr>
      <w:r w:rsidRPr="00250D80">
        <w:rPr>
          <w:rFonts w:asciiTheme="minorHAnsi" w:hAnsiTheme="minorHAnsi" w:cstheme="minorHAnsi"/>
          <w:b/>
          <w:iCs/>
          <w:color w:val="4F81BD" w:themeColor="accent1"/>
        </w:rPr>
        <w:t>MISURE DISPENSATIVE E STRUMENTI COMPENSATIVI</w:t>
      </w:r>
    </w:p>
    <w:p w14:paraId="79B52CBC" w14:textId="53E628F8" w:rsidR="00250D80" w:rsidRPr="00250D80" w:rsidRDefault="00250D80" w:rsidP="00250D80">
      <w:pPr>
        <w:ind w:left="284"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 xml:space="preserve">Per </w:t>
      </w:r>
      <w:r w:rsidR="002C2BBA" w:rsidRPr="00250D80">
        <w:rPr>
          <w:rFonts w:asciiTheme="minorHAnsi" w:hAnsiTheme="minorHAnsi" w:cstheme="minorHAnsi"/>
          <w:color w:val="555555"/>
        </w:rPr>
        <w:t>la partecipazione</w:t>
      </w:r>
      <w:r w:rsidRPr="00250D80">
        <w:rPr>
          <w:rFonts w:asciiTheme="minorHAnsi" w:hAnsiTheme="minorHAnsi" w:cstheme="minorHAnsi"/>
          <w:color w:val="555555"/>
        </w:rPr>
        <w:t xml:space="preserve"> alle lezioni è consigliabile:</w:t>
      </w:r>
    </w:p>
    <w:p w14:paraId="36821C5D" w14:textId="23941D4E" w:rsidR="00250D80" w:rsidRPr="00250D80" w:rsidRDefault="00250D80" w:rsidP="00250D80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 xml:space="preserve">fornire </w:t>
      </w:r>
      <w:r w:rsidR="002C2BBA" w:rsidRPr="00250D80">
        <w:rPr>
          <w:rFonts w:asciiTheme="minorHAnsi" w:hAnsiTheme="minorHAnsi" w:cstheme="minorHAnsi"/>
          <w:color w:val="555555"/>
        </w:rPr>
        <w:t>l’indice</w:t>
      </w:r>
      <w:r w:rsidRPr="00250D80">
        <w:rPr>
          <w:rFonts w:asciiTheme="minorHAnsi" w:hAnsiTheme="minorHAnsi" w:cstheme="minorHAnsi"/>
          <w:color w:val="555555"/>
        </w:rPr>
        <w:t xml:space="preserve"> degli argomenti all’inizio della lezione.</w:t>
      </w:r>
    </w:p>
    <w:p w14:paraId="3886DD33" w14:textId="178C0C60" w:rsidR="00250D80" w:rsidRPr="00250D80" w:rsidRDefault="00250D80" w:rsidP="00250D80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 xml:space="preserve">utilizzare più strumenti di rappresentazione dei concetti (parole chiave, foto, grafici, mappe concettuali, video, </w:t>
      </w:r>
      <w:r w:rsidR="002C2BBA" w:rsidRPr="00250D80">
        <w:rPr>
          <w:rFonts w:asciiTheme="minorHAnsi" w:hAnsiTheme="minorHAnsi" w:cstheme="minorHAnsi"/>
          <w:color w:val="555555"/>
        </w:rPr>
        <w:t>etc.</w:t>
      </w:r>
      <w:r w:rsidRPr="00250D80">
        <w:rPr>
          <w:rFonts w:asciiTheme="minorHAnsi" w:hAnsiTheme="minorHAnsi" w:cstheme="minorHAnsi"/>
          <w:color w:val="555555"/>
        </w:rPr>
        <w:t>).</w:t>
      </w:r>
    </w:p>
    <w:p w14:paraId="28E0B6F5" w14:textId="554D9371" w:rsidR="00250D80" w:rsidRPr="00250D80" w:rsidRDefault="002C2BBA" w:rsidP="00250D80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concedere la</w:t>
      </w:r>
      <w:r w:rsidR="00250D80" w:rsidRPr="00250D80">
        <w:rPr>
          <w:rFonts w:asciiTheme="minorHAnsi" w:hAnsiTheme="minorHAnsi" w:cstheme="minorHAnsi"/>
          <w:color w:val="555555"/>
        </w:rPr>
        <w:t xml:space="preserve"> possibilità di registrare, fare foto alla lavagna, usare strumenti per prendere appunti in formato digitale.</w:t>
      </w:r>
    </w:p>
    <w:p w14:paraId="4FD7AF24" w14:textId="77777777" w:rsidR="00250D80" w:rsidRPr="00250D80" w:rsidRDefault="00250D80" w:rsidP="00250D80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fornire anticipatamente il materiale didattico che si utilizzerà a lezione</w:t>
      </w:r>
    </w:p>
    <w:p w14:paraId="2066E5A0" w14:textId="77777777" w:rsidR="00250D80" w:rsidRPr="00250D80" w:rsidRDefault="00250D80" w:rsidP="00250D80">
      <w:pPr>
        <w:ind w:left="284"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  <w:color w:val="555555"/>
        </w:rPr>
        <w:t xml:space="preserve">Per le forme di verifica e di valutazione, con riferimento agli esami </w:t>
      </w:r>
      <w:r w:rsidRPr="00250D80">
        <w:rPr>
          <w:rFonts w:asciiTheme="minorHAnsi" w:hAnsiTheme="minorHAnsi" w:cstheme="minorHAnsi"/>
        </w:rPr>
        <w:t xml:space="preserve">universitari, </w:t>
      </w:r>
      <w:r w:rsidRPr="00826A84">
        <w:rPr>
          <w:rFonts w:asciiTheme="minorHAnsi" w:hAnsiTheme="minorHAnsi" w:cstheme="minorHAnsi"/>
          <w:b/>
          <w:iCs/>
          <w:color w:val="4F81BD" w:themeColor="accent1"/>
          <w:u w:val="single"/>
        </w:rPr>
        <w:t>le misure dispensative</w:t>
      </w:r>
      <w:r w:rsidRPr="00250D80">
        <w:rPr>
          <w:rFonts w:asciiTheme="minorHAnsi" w:hAnsiTheme="minorHAnsi" w:cstheme="minorHAnsi"/>
          <w:i/>
          <w:iCs/>
          <w:color w:val="4F81BD" w:themeColor="accent1"/>
        </w:rPr>
        <w:t xml:space="preserve"> </w:t>
      </w:r>
      <w:r w:rsidRPr="00250D80">
        <w:rPr>
          <w:rFonts w:asciiTheme="minorHAnsi" w:hAnsiTheme="minorHAnsi" w:cstheme="minorHAnsi"/>
        </w:rPr>
        <w:t>possono essere:</w:t>
      </w:r>
    </w:p>
    <w:p w14:paraId="2683F408" w14:textId="77777777" w:rsidR="00250D80" w:rsidRPr="00250D80" w:rsidRDefault="00250D80" w:rsidP="00250D80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privilegiare verifiche orali piuttosto che scritte, tenendo conto anche del profilo individuale di abilità;</w:t>
      </w:r>
    </w:p>
    <w:p w14:paraId="2F35A6A2" w14:textId="77777777" w:rsidR="00250D80" w:rsidRPr="00250D80" w:rsidRDefault="00250D80" w:rsidP="00250D80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prevedere nelle prove scritte l’eventuale riduzione quantitativa, ma non qualitativa, nel caso non si riesca a concedere tempo supplementare;</w:t>
      </w:r>
    </w:p>
    <w:p w14:paraId="38465285" w14:textId="77777777" w:rsidR="00250D80" w:rsidRPr="00250D80" w:rsidRDefault="00250D80" w:rsidP="00250D80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considerare nella valutazione i contenuti piuttosto che la forma e l’ortografia.</w:t>
      </w:r>
    </w:p>
    <w:p w14:paraId="7CD87E99" w14:textId="77777777" w:rsidR="00250D80" w:rsidRPr="00250D80" w:rsidRDefault="00250D80" w:rsidP="00250D80">
      <w:pPr>
        <w:ind w:left="284"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</w:rPr>
        <w:t xml:space="preserve">Per quanto attiene </w:t>
      </w:r>
      <w:r w:rsidRPr="00826A84">
        <w:rPr>
          <w:rFonts w:asciiTheme="minorHAnsi" w:hAnsiTheme="minorHAnsi" w:cstheme="minorHAnsi"/>
          <w:b/>
          <w:iCs/>
          <w:color w:val="4F81BD" w:themeColor="accent1"/>
          <w:u w:val="single"/>
        </w:rPr>
        <w:t>agli strumenti compensativi</w:t>
      </w:r>
      <w:r w:rsidRPr="00250D80">
        <w:rPr>
          <w:rFonts w:asciiTheme="minorHAnsi" w:hAnsiTheme="minorHAnsi" w:cstheme="minorHAnsi"/>
        </w:rPr>
        <w:t xml:space="preserve">, si deve consentire di </w:t>
      </w:r>
      <w:r w:rsidRPr="00250D80">
        <w:rPr>
          <w:rFonts w:asciiTheme="minorHAnsi" w:hAnsiTheme="minorHAnsi" w:cstheme="minorHAnsi"/>
          <w:color w:val="555555"/>
        </w:rPr>
        <w:t>poter utilizzare le facilitazioni e gli strumenti eventualmente già in uso durante il percorso scolastico, quali, per esempio:</w:t>
      </w:r>
    </w:p>
    <w:p w14:paraId="187D9BF6" w14:textId="77777777" w:rsidR="00250D80" w:rsidRPr="00250D80" w:rsidRDefault="00250D80" w:rsidP="00250D80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utilizzo mappe concettuali;</w:t>
      </w:r>
    </w:p>
    <w:p w14:paraId="25D4E0E5" w14:textId="77777777" w:rsidR="00250D80" w:rsidRPr="00250D80" w:rsidRDefault="00250D80" w:rsidP="00250D80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utilizzo di calcolatrici, formulari, tabelle;</w:t>
      </w:r>
    </w:p>
    <w:p w14:paraId="72C47154" w14:textId="77777777" w:rsidR="00250D80" w:rsidRPr="00250D80" w:rsidRDefault="00250D80" w:rsidP="00250D80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utilizzo di testi in formato digitale;</w:t>
      </w:r>
    </w:p>
    <w:p w14:paraId="753C8FEF" w14:textId="77777777" w:rsidR="00250D80" w:rsidRPr="00250D80" w:rsidRDefault="00250D80" w:rsidP="00250D80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uso di personal computer con correttore ortografico e sintesi vocale;</w:t>
      </w:r>
    </w:p>
    <w:p w14:paraId="2F6ABDBC" w14:textId="77777777" w:rsidR="00250D80" w:rsidRPr="00250D80" w:rsidRDefault="00250D80" w:rsidP="00250D80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tempo supplementare fino a un massimo del 30% in più oppure riduzione quantitativa;</w:t>
      </w:r>
    </w:p>
    <w:p w14:paraId="2CFD9D28" w14:textId="77777777" w:rsidR="00250D80" w:rsidRPr="00250D80" w:rsidRDefault="00250D80" w:rsidP="00250D80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valutazione dei contenuti più che della forma</w:t>
      </w:r>
    </w:p>
    <w:p w14:paraId="1882C26D" w14:textId="77777777" w:rsidR="00250D80" w:rsidRPr="00250D80" w:rsidRDefault="00250D80" w:rsidP="00250D80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>suddivisione del materiale di studio in esami parziali.</w:t>
      </w:r>
    </w:p>
    <w:p w14:paraId="6B69A098" w14:textId="77777777" w:rsidR="00250D80" w:rsidRPr="00250D80" w:rsidRDefault="00250D80" w:rsidP="00250D80">
      <w:pPr>
        <w:ind w:left="284"/>
        <w:jc w:val="both"/>
        <w:rPr>
          <w:rFonts w:asciiTheme="minorHAnsi" w:hAnsiTheme="minorHAnsi" w:cstheme="minorHAnsi"/>
          <w:color w:val="555555"/>
        </w:rPr>
      </w:pPr>
    </w:p>
    <w:p w14:paraId="4E42CE9F" w14:textId="77777777" w:rsidR="00250D80" w:rsidRPr="00250D80" w:rsidRDefault="00250D80" w:rsidP="00250D80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864"/>
        <w:jc w:val="center"/>
        <w:rPr>
          <w:rFonts w:asciiTheme="minorHAnsi" w:hAnsiTheme="minorHAnsi" w:cstheme="minorHAnsi"/>
          <w:b/>
          <w:i/>
          <w:iCs/>
          <w:color w:val="4F81BD" w:themeColor="accent1"/>
        </w:rPr>
      </w:pPr>
      <w:r w:rsidRPr="00250D80">
        <w:rPr>
          <w:rFonts w:asciiTheme="minorHAnsi" w:hAnsiTheme="minorHAnsi" w:cstheme="minorHAnsi"/>
          <w:b/>
          <w:i/>
          <w:iCs/>
          <w:color w:val="4F81BD" w:themeColor="accent1"/>
        </w:rPr>
        <w:t>RACCOMANDAZIONI</w:t>
      </w:r>
    </w:p>
    <w:p w14:paraId="73FD76B6" w14:textId="2A61AACB" w:rsidR="00250D80" w:rsidRPr="00250D80" w:rsidRDefault="00250D80" w:rsidP="00250D80">
      <w:pPr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>I disturbi specifici d</w:t>
      </w:r>
      <w:r w:rsidR="00826A84">
        <w:rPr>
          <w:rFonts w:asciiTheme="minorHAnsi" w:hAnsiTheme="minorHAnsi" w:cstheme="minorHAnsi"/>
        </w:rPr>
        <w:t>e</w:t>
      </w:r>
      <w:r w:rsidRPr="00250D80">
        <w:rPr>
          <w:rFonts w:asciiTheme="minorHAnsi" w:hAnsiTheme="minorHAnsi" w:cstheme="minorHAnsi"/>
        </w:rPr>
        <w:t xml:space="preserve">ll’apprendimento si manifestano in diversi modi quindi ogni studente e ogni </w:t>
      </w:r>
      <w:r w:rsidR="002C2BBA" w:rsidRPr="00250D80">
        <w:rPr>
          <w:rFonts w:asciiTheme="minorHAnsi" w:hAnsiTheme="minorHAnsi" w:cstheme="minorHAnsi"/>
        </w:rPr>
        <w:t>studentessa ha</w:t>
      </w:r>
      <w:r w:rsidRPr="00250D80">
        <w:rPr>
          <w:rFonts w:asciiTheme="minorHAnsi" w:hAnsiTheme="minorHAnsi" w:cstheme="minorHAnsi"/>
        </w:rPr>
        <w:t xml:space="preserve"> bisogno di adattamenti personalizzati che non modificano la sostanza della prova e non influenzano perciò la </w:t>
      </w:r>
      <w:r w:rsidR="002C2BBA" w:rsidRPr="00250D80">
        <w:rPr>
          <w:rFonts w:asciiTheme="minorHAnsi" w:hAnsiTheme="minorHAnsi" w:cstheme="minorHAnsi"/>
        </w:rPr>
        <w:t>valutazione finale</w:t>
      </w:r>
      <w:r w:rsidRPr="00250D80">
        <w:rPr>
          <w:rFonts w:asciiTheme="minorHAnsi" w:hAnsiTheme="minorHAnsi" w:cstheme="minorHAnsi"/>
        </w:rPr>
        <w:t>.</w:t>
      </w:r>
    </w:p>
    <w:p w14:paraId="5DC012DC" w14:textId="77777777" w:rsidR="00250D80" w:rsidRPr="00250D80" w:rsidRDefault="00250D80" w:rsidP="00250D80">
      <w:pPr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>È opportuno garantire per quanto possibile la privacy di chi usufruisce degli adattamenti.</w:t>
      </w:r>
    </w:p>
    <w:p w14:paraId="2CA06DBF" w14:textId="1DB71022" w:rsidR="00250D80" w:rsidRPr="00250D80" w:rsidRDefault="002C2BBA" w:rsidP="00250D80">
      <w:pPr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>È</w:t>
      </w:r>
      <w:r w:rsidR="00250D80" w:rsidRPr="00250D80">
        <w:rPr>
          <w:rFonts w:asciiTheme="minorHAnsi" w:hAnsiTheme="minorHAnsi" w:cstheme="minorHAnsi"/>
        </w:rPr>
        <w:t xml:space="preserve"> importante dare riscontro degli errori commessi nelle prove scritte non superate.</w:t>
      </w:r>
    </w:p>
    <w:p w14:paraId="219EFA7A" w14:textId="4F074D24" w:rsidR="00250D80" w:rsidRPr="00250D80" w:rsidRDefault="00250D80" w:rsidP="00250D80">
      <w:pPr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  <w:color w:val="555555"/>
        </w:rPr>
      </w:pPr>
      <w:r w:rsidRPr="00250D80">
        <w:rPr>
          <w:rFonts w:asciiTheme="minorHAnsi" w:hAnsiTheme="minorHAnsi" w:cstheme="minorHAnsi"/>
          <w:color w:val="555555"/>
        </w:rPr>
        <w:t xml:space="preserve">Da considerare infine che alla possibilità d’uso degli ausili tecnologici da parte degli studenti con DSA deve accompagnarsi la disponibilità di materiale didattico accessibile. Attraverso la </w:t>
      </w:r>
      <w:r w:rsidRPr="00CC6CA8">
        <w:rPr>
          <w:rFonts w:asciiTheme="minorHAnsi" w:hAnsiTheme="minorHAnsi" w:cstheme="minorHAnsi"/>
          <w:b/>
          <w:iCs/>
          <w:color w:val="4F81BD" w:themeColor="accent1"/>
        </w:rPr>
        <w:lastRenderedPageBreak/>
        <w:t>Guida pratica per la creazione di documenti accessibili</w:t>
      </w:r>
      <w:r w:rsidRPr="00250D80">
        <w:rPr>
          <w:rFonts w:asciiTheme="minorHAnsi" w:hAnsiTheme="minorHAnsi" w:cstheme="minorHAnsi"/>
        </w:rPr>
        <w:t xml:space="preserve"> è possibile </w:t>
      </w:r>
      <w:r w:rsidR="002C2BBA" w:rsidRPr="00250D80">
        <w:rPr>
          <w:rFonts w:asciiTheme="minorHAnsi" w:hAnsiTheme="minorHAnsi" w:cstheme="minorHAnsi"/>
        </w:rPr>
        <w:t xml:space="preserve">preparare </w:t>
      </w:r>
      <w:r w:rsidR="002C2BBA" w:rsidRPr="00250D80">
        <w:rPr>
          <w:rFonts w:asciiTheme="minorHAnsi" w:hAnsiTheme="minorHAnsi" w:cstheme="minorHAnsi"/>
          <w:color w:val="555555"/>
        </w:rPr>
        <w:t>materiale</w:t>
      </w:r>
      <w:r w:rsidRPr="00250D80">
        <w:rPr>
          <w:rFonts w:asciiTheme="minorHAnsi" w:hAnsiTheme="minorHAnsi" w:cstheme="minorHAnsi"/>
          <w:color w:val="555555"/>
        </w:rPr>
        <w:t xml:space="preserve"> didattico accessibile a tutti - quindi anche a coloro che necessitano di tecnologie assistive o configurazioni particolari per accedervi - a supporto dei propri insegnamenti.</w:t>
      </w:r>
    </w:p>
    <w:p w14:paraId="6AFBD5BC" w14:textId="25D39969" w:rsidR="00250D80" w:rsidRPr="00250D80" w:rsidRDefault="00816728" w:rsidP="00250D80">
      <w:pPr>
        <w:ind w:left="360"/>
        <w:jc w:val="center"/>
        <w:rPr>
          <w:rFonts w:asciiTheme="minorHAnsi" w:hAnsiTheme="minorHAnsi" w:cstheme="minorHAnsi"/>
          <w:color w:val="555555"/>
        </w:rPr>
      </w:pPr>
      <w:hyperlink r:id="rId8" w:tooltip="pdf, 1.0 MB" w:history="1">
        <w:r w:rsidR="00250D80" w:rsidRPr="00250D80">
          <w:rPr>
            <w:rFonts w:asciiTheme="minorHAnsi" w:hAnsiTheme="minorHAnsi" w:cstheme="minorHAnsi"/>
            <w:color w:val="464F73"/>
            <w:u w:val="single"/>
            <w:bdr w:val="none" w:sz="0" w:space="0" w:color="auto" w:frame="1"/>
          </w:rPr>
          <w:t>Guida pratica per la crea</w:t>
        </w:r>
        <w:r w:rsidR="00CC6CA8">
          <w:rPr>
            <w:rFonts w:asciiTheme="minorHAnsi" w:hAnsiTheme="minorHAnsi" w:cstheme="minorHAnsi"/>
            <w:color w:val="464F73"/>
            <w:u w:val="single"/>
            <w:bdr w:val="none" w:sz="0" w:space="0" w:color="auto" w:frame="1"/>
          </w:rPr>
          <w:t>zione di documenti accessibili</w:t>
        </w:r>
      </w:hyperlink>
    </w:p>
    <w:p w14:paraId="5A438F12" w14:textId="5F439D47" w:rsidR="00250D80" w:rsidRDefault="00250D80" w:rsidP="00250D80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49922EC8" w14:textId="77777777" w:rsidR="00250D80" w:rsidRPr="00250D80" w:rsidRDefault="00250D80" w:rsidP="00250D80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284"/>
        <w:jc w:val="center"/>
        <w:rPr>
          <w:rFonts w:asciiTheme="minorHAnsi" w:hAnsiTheme="minorHAnsi" w:cstheme="minorHAnsi"/>
          <w:b/>
          <w:iCs/>
          <w:color w:val="4F81BD" w:themeColor="accent1"/>
        </w:rPr>
      </w:pPr>
      <w:r w:rsidRPr="00250D80">
        <w:rPr>
          <w:rFonts w:asciiTheme="minorHAnsi" w:hAnsiTheme="minorHAnsi" w:cstheme="minorHAnsi"/>
          <w:b/>
          <w:iCs/>
          <w:color w:val="4F81BD" w:themeColor="accent1"/>
        </w:rPr>
        <w:t>RIFERIMENTI NORMATIVI</w:t>
      </w:r>
    </w:p>
    <w:p w14:paraId="0819783D" w14:textId="77777777" w:rsidR="00250D80" w:rsidRPr="00250D80" w:rsidRDefault="00250D80" w:rsidP="00250D80">
      <w:pPr>
        <w:ind w:left="284"/>
        <w:jc w:val="both"/>
        <w:rPr>
          <w:rFonts w:asciiTheme="minorHAnsi" w:hAnsiTheme="minorHAnsi" w:cstheme="minorHAnsi"/>
        </w:rPr>
      </w:pPr>
    </w:p>
    <w:p w14:paraId="54267DDF" w14:textId="364E50FF" w:rsidR="00250D80" w:rsidRPr="00250D80" w:rsidRDefault="002C2BBA" w:rsidP="00250D80">
      <w:pPr>
        <w:numPr>
          <w:ilvl w:val="0"/>
          <w:numId w:val="36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>La legge</w:t>
      </w:r>
      <w:r w:rsidR="00250D80" w:rsidRPr="00250D80">
        <w:rPr>
          <w:rFonts w:asciiTheme="minorHAnsi" w:hAnsiTheme="minorHAnsi" w:cstheme="minorHAnsi"/>
        </w:rPr>
        <w:t xml:space="preserve"> 8 ottobre 2010, n. 170 Nuove norme in materia di disturbi specifici di apprendimento in ambito scolastico all’art. 5 - Misure educative e didattiche di supporto dispone all’art. 5 - Misure educative e didattiche di supporto:</w:t>
      </w:r>
    </w:p>
    <w:p w14:paraId="63B7B950" w14:textId="77777777" w:rsidR="00250D80" w:rsidRPr="00250D80" w:rsidRDefault="00250D80" w:rsidP="00250D80">
      <w:pPr>
        <w:numPr>
          <w:ilvl w:val="0"/>
          <w:numId w:val="34"/>
        </w:numPr>
        <w:ind w:left="1276" w:hanging="283"/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 xml:space="preserve">Gli studenti con diagnosi di DSA </w:t>
      </w:r>
      <w:r w:rsidRPr="00250D80">
        <w:rPr>
          <w:rFonts w:asciiTheme="minorHAnsi" w:hAnsiTheme="minorHAnsi" w:cstheme="minorHAnsi"/>
          <w:b/>
        </w:rPr>
        <w:t>hanno diritto</w:t>
      </w:r>
      <w:r w:rsidRPr="00250D80">
        <w:rPr>
          <w:rFonts w:asciiTheme="minorHAnsi" w:hAnsiTheme="minorHAnsi" w:cstheme="minorHAnsi"/>
        </w:rPr>
        <w:t xml:space="preserve"> a fruire di appositi provvedimenti </w:t>
      </w:r>
      <w:r w:rsidRPr="00250D80">
        <w:rPr>
          <w:rFonts w:asciiTheme="minorHAnsi" w:hAnsiTheme="minorHAnsi" w:cstheme="minorHAnsi"/>
          <w:b/>
        </w:rPr>
        <w:t>dispensativi e compensativi</w:t>
      </w:r>
      <w:r w:rsidRPr="00250D80">
        <w:rPr>
          <w:rFonts w:asciiTheme="minorHAnsi" w:hAnsiTheme="minorHAnsi" w:cstheme="minorHAnsi"/>
        </w:rPr>
        <w:t xml:space="preserve"> di flessibilità didattica nel corso dei cicli di istruzione e formazione e negli studi universitari. </w:t>
      </w:r>
    </w:p>
    <w:p w14:paraId="1A4D2215" w14:textId="77777777" w:rsidR="00250D80" w:rsidRPr="00250D80" w:rsidRDefault="00250D80" w:rsidP="00250D80">
      <w:pPr>
        <w:numPr>
          <w:ilvl w:val="0"/>
          <w:numId w:val="34"/>
        </w:numPr>
        <w:ind w:left="1276" w:hanging="283"/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>Agli studenti con DSA le istituzioni scolastiche, a valere sulle risorse specifiche e disponibili a legislazione vigente iscritte nello stato di previsione del Ministero dell'istruzione, dell’università e della ricerca, garantiscono:</w:t>
      </w:r>
    </w:p>
    <w:p w14:paraId="1C214850" w14:textId="77777777" w:rsidR="00250D80" w:rsidRPr="00250D80" w:rsidRDefault="00250D80" w:rsidP="00250D80">
      <w:pPr>
        <w:numPr>
          <w:ilvl w:val="0"/>
          <w:numId w:val="35"/>
        </w:numPr>
        <w:ind w:left="1560" w:hanging="284"/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  <w:b/>
        </w:rPr>
        <w:t>l'uso di una didattica individualizzata e personalizzata</w:t>
      </w:r>
      <w:r w:rsidRPr="00250D80">
        <w:rPr>
          <w:rFonts w:asciiTheme="minorHAnsi" w:hAnsiTheme="minorHAnsi" w:cstheme="minorHAnsi"/>
        </w:rPr>
        <w:t xml:space="preserve">, con forme efficaci e flessibili di lavoro scolastico che tengano conto anche di caratteristiche peculiari dei soggetti, quali il bilinguismo, adottando una metodologia e una strategia educativa adeguate; </w:t>
      </w:r>
    </w:p>
    <w:p w14:paraId="43DFDFE2" w14:textId="77777777" w:rsidR="00250D80" w:rsidRPr="00250D80" w:rsidRDefault="00250D80" w:rsidP="00250D80">
      <w:pPr>
        <w:numPr>
          <w:ilvl w:val="0"/>
          <w:numId w:val="35"/>
        </w:numPr>
        <w:ind w:left="1560" w:hanging="284"/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 xml:space="preserve">l'introduzione di </w:t>
      </w:r>
      <w:r w:rsidRPr="00250D80">
        <w:rPr>
          <w:rFonts w:asciiTheme="minorHAnsi" w:hAnsiTheme="minorHAnsi" w:cstheme="minorHAnsi"/>
          <w:b/>
        </w:rPr>
        <w:t>strumenti compensativi</w:t>
      </w:r>
      <w:r w:rsidRPr="00250D80">
        <w:rPr>
          <w:rFonts w:asciiTheme="minorHAnsi" w:hAnsiTheme="minorHAnsi" w:cstheme="minorHAnsi"/>
        </w:rPr>
        <w:t xml:space="preserve">, compresi i mezzi di apprendimento alternativi e le tecnologie informatiche, nonché' misure dispensative da alcune prestazioni non essenziali ai fini della qualità dei concetti da apprendere; </w:t>
      </w:r>
    </w:p>
    <w:p w14:paraId="7E9CAB21" w14:textId="77777777" w:rsidR="00250D80" w:rsidRPr="00250D80" w:rsidRDefault="00250D80" w:rsidP="00250D80">
      <w:pPr>
        <w:numPr>
          <w:ilvl w:val="0"/>
          <w:numId w:val="35"/>
        </w:numPr>
        <w:ind w:left="1560" w:hanging="284"/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 xml:space="preserve">per l'insegnamento delle lingue straniere, l'uso di strumenti compensativi che favoriscano la comunicazione verbale e che assicurino ritmi graduali di apprendimento, prevedendo anche, ove risulti utile, la possibilità dell'esonero. </w:t>
      </w:r>
    </w:p>
    <w:p w14:paraId="5B5DFC82" w14:textId="77777777" w:rsidR="00250D80" w:rsidRPr="00250D80" w:rsidRDefault="00250D80" w:rsidP="00250D80">
      <w:pPr>
        <w:numPr>
          <w:ilvl w:val="0"/>
          <w:numId w:val="34"/>
        </w:numPr>
        <w:ind w:left="1276" w:hanging="283"/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 xml:space="preserve">Le misure di cui al comma 2 devono essere sottoposte periodicamente a monitoraggio per valutarne l'efficacia e il raggiungimento degli obiettivi. </w:t>
      </w:r>
    </w:p>
    <w:p w14:paraId="3FACFA3E" w14:textId="77777777" w:rsidR="00250D80" w:rsidRPr="00250D80" w:rsidRDefault="00250D80" w:rsidP="00250D80">
      <w:pPr>
        <w:numPr>
          <w:ilvl w:val="0"/>
          <w:numId w:val="34"/>
        </w:numPr>
        <w:ind w:left="1276" w:hanging="283"/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>Agli studenti con DSA sono garantite, durante il percorso di istruzione e di formazione scolastica e universitaria, adeguate forme di verifica e di valutazione, anche per quanto concerne gli esami di Stato e di ammissione all’università nonché' gli esami universitari</w:t>
      </w:r>
    </w:p>
    <w:p w14:paraId="6A08EF64" w14:textId="77777777" w:rsidR="00250D80" w:rsidRPr="00250D80" w:rsidRDefault="00250D80" w:rsidP="00250D80">
      <w:pPr>
        <w:ind w:left="284"/>
        <w:jc w:val="both"/>
        <w:rPr>
          <w:rFonts w:asciiTheme="minorHAnsi" w:hAnsiTheme="minorHAnsi" w:cstheme="minorHAnsi"/>
        </w:rPr>
      </w:pPr>
    </w:p>
    <w:p w14:paraId="73D4CB7B" w14:textId="77777777" w:rsidR="00250D80" w:rsidRPr="00250D80" w:rsidRDefault="00816728" w:rsidP="00250D80">
      <w:pPr>
        <w:numPr>
          <w:ilvl w:val="0"/>
          <w:numId w:val="36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hyperlink r:id="rId9" w:history="1">
        <w:r w:rsidR="00250D80" w:rsidRPr="00250D80">
          <w:rPr>
            <w:rFonts w:asciiTheme="minorHAnsi" w:hAnsiTheme="minorHAnsi" w:cstheme="minorHAnsi"/>
            <w:color w:val="0088CC"/>
          </w:rPr>
          <w:t>Linee guida CNUDD 2014 (Conferenza Nazionale Universitaria Delegati per la Disabilità)</w:t>
        </w:r>
      </w:hyperlink>
    </w:p>
    <w:p w14:paraId="458F2D10" w14:textId="77777777" w:rsidR="00250D80" w:rsidRPr="00250D80" w:rsidRDefault="00816728" w:rsidP="00250D80">
      <w:pPr>
        <w:numPr>
          <w:ilvl w:val="0"/>
          <w:numId w:val="36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hyperlink r:id="rId10" w:history="1">
        <w:r w:rsidR="00250D80" w:rsidRPr="00250D80">
          <w:rPr>
            <w:rFonts w:asciiTheme="minorHAnsi" w:hAnsiTheme="minorHAnsi" w:cstheme="minorHAnsi"/>
            <w:color w:val="0088CC"/>
          </w:rPr>
          <w:t>Carta dei servizi per la comunità universitaria con disabilità e DSA</w:t>
        </w:r>
      </w:hyperlink>
    </w:p>
    <w:p w14:paraId="20C09090" w14:textId="77777777" w:rsidR="00250D80" w:rsidRPr="00250D80" w:rsidRDefault="00250D80" w:rsidP="00250D80">
      <w:pPr>
        <w:ind w:left="284"/>
        <w:jc w:val="both"/>
        <w:rPr>
          <w:rFonts w:asciiTheme="minorHAnsi" w:hAnsiTheme="minorHAnsi" w:cstheme="minorHAnsi"/>
        </w:rPr>
      </w:pPr>
    </w:p>
    <w:p w14:paraId="16769E4F" w14:textId="77777777" w:rsidR="00250D80" w:rsidRPr="00250D80" w:rsidRDefault="00250D80" w:rsidP="00250D80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284"/>
        <w:jc w:val="center"/>
        <w:rPr>
          <w:rFonts w:asciiTheme="minorHAnsi" w:hAnsiTheme="minorHAnsi" w:cstheme="minorHAnsi"/>
          <w:b/>
          <w:iCs/>
          <w:color w:val="4F81BD" w:themeColor="accent1"/>
        </w:rPr>
      </w:pPr>
      <w:r w:rsidRPr="00250D80">
        <w:rPr>
          <w:rFonts w:asciiTheme="minorHAnsi" w:hAnsiTheme="minorHAnsi" w:cstheme="minorHAnsi"/>
          <w:b/>
          <w:iCs/>
          <w:color w:val="4F81BD" w:themeColor="accent1"/>
        </w:rPr>
        <w:t>ITER</w:t>
      </w:r>
    </w:p>
    <w:p w14:paraId="5FA406CD" w14:textId="77777777" w:rsidR="00250D80" w:rsidRPr="00250D80" w:rsidRDefault="00250D80" w:rsidP="00250D80">
      <w:pPr>
        <w:ind w:left="284"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lastRenderedPageBreak/>
        <w:t xml:space="preserve">A seguito della richiesta pervenuta al </w:t>
      </w:r>
      <w:hyperlink r:id="rId11" w:history="1">
        <w:r w:rsidRPr="00CC6CA8">
          <w:rPr>
            <w:rFonts w:asciiTheme="minorHAnsi" w:hAnsiTheme="minorHAnsi" w:cstheme="minorHAnsi"/>
            <w:b/>
            <w:iCs/>
            <w:color w:val="4F81BD" w:themeColor="accent1"/>
          </w:rPr>
          <w:t>Servizio disabilità e DSA</w:t>
        </w:r>
      </w:hyperlink>
      <w:r w:rsidRPr="00250D80">
        <w:rPr>
          <w:rFonts w:asciiTheme="minorHAnsi" w:hAnsiTheme="minorHAnsi" w:cstheme="minorHAnsi"/>
        </w:rPr>
        <w:t xml:space="preserve"> da parte della studentessa o dello studente con DSA, debitamente certificata</w:t>
      </w:r>
      <w:r w:rsidRPr="00250D80">
        <w:rPr>
          <w:rFonts w:asciiTheme="minorHAnsi" w:hAnsiTheme="minorHAnsi" w:cstheme="minorHAnsi"/>
          <w:vertAlign w:val="superscript"/>
        </w:rPr>
        <w:footnoteReference w:id="1"/>
      </w:r>
      <w:r w:rsidRPr="00250D80">
        <w:rPr>
          <w:rFonts w:asciiTheme="minorHAnsi" w:hAnsiTheme="minorHAnsi" w:cstheme="minorHAnsi"/>
        </w:rPr>
        <w:t>,  il Servizio segnala al personale docente interessato - tramite e-mail - la necessità di definire il trattamento individualizzato in sede d'esame.</w:t>
      </w:r>
    </w:p>
    <w:p w14:paraId="32A5D8F7" w14:textId="77777777" w:rsidR="00250D80" w:rsidRPr="00250D80" w:rsidRDefault="00250D80" w:rsidP="00250D80">
      <w:pPr>
        <w:ind w:left="284"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>Sulla base delle indicazioni ricevute dal Servizio relative al caso specifico, dell'eventuale contatto diretto con la persona richiedente il supporto e dei contenuti della materia, la/il docente definisce la modalità d'esame più idonea.</w:t>
      </w:r>
    </w:p>
    <w:p w14:paraId="1F814430" w14:textId="77777777" w:rsidR="00250D80" w:rsidRPr="00250D80" w:rsidRDefault="00250D80" w:rsidP="00250D80">
      <w:pPr>
        <w:ind w:left="284"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>Inoltre, è possibile richiedere direttamente la consulenza del Servizio nel caso in cui:</w:t>
      </w:r>
    </w:p>
    <w:p w14:paraId="3D21B1B7" w14:textId="77777777" w:rsidR="00250D80" w:rsidRPr="00250D80" w:rsidRDefault="00250D80" w:rsidP="00250D80">
      <w:pPr>
        <w:numPr>
          <w:ilvl w:val="0"/>
          <w:numId w:val="33"/>
        </w:numPr>
        <w:ind w:left="284" w:firstLine="0"/>
        <w:contextualSpacing/>
        <w:jc w:val="both"/>
        <w:rPr>
          <w:rFonts w:asciiTheme="minorHAnsi" w:hAnsiTheme="minorHAnsi" w:cstheme="minorHAnsi"/>
        </w:rPr>
      </w:pPr>
      <w:r w:rsidRPr="00250D80">
        <w:rPr>
          <w:rFonts w:asciiTheme="minorHAnsi" w:hAnsiTheme="minorHAnsi" w:cstheme="minorHAnsi"/>
        </w:rPr>
        <w:t>la studentessa o lo studente con DSA segnali direttamente alla/al docente le proprie esigenze senza l'intermediazione del Servizio;</w:t>
      </w:r>
    </w:p>
    <w:p w14:paraId="26D3E387" w14:textId="4EAB9101" w:rsidR="00910070" w:rsidRPr="00250D80" w:rsidRDefault="00250D80" w:rsidP="00250D80">
      <w:pPr>
        <w:numPr>
          <w:ilvl w:val="0"/>
          <w:numId w:val="33"/>
        </w:numPr>
        <w:ind w:left="284" w:firstLine="0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250D80">
        <w:rPr>
          <w:rFonts w:asciiTheme="minorHAnsi" w:hAnsiTheme="minorHAnsi" w:cstheme="minorHAnsi"/>
        </w:rPr>
        <w:t>siano necessari chiarimenti sulla diagnosi di DSA della persona richiedente e sulla normativa vigente in ambito universitario.</w:t>
      </w:r>
      <w:r w:rsidRPr="00250D80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sectPr w:rsidR="00910070" w:rsidRPr="00250D80" w:rsidSect="00AB2B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10920" w14:textId="77777777" w:rsidR="00816728" w:rsidRDefault="00816728">
      <w:r>
        <w:separator/>
      </w:r>
    </w:p>
  </w:endnote>
  <w:endnote w:type="continuationSeparator" w:id="0">
    <w:p w14:paraId="6A97CF2E" w14:textId="77777777" w:rsidR="00816728" w:rsidRDefault="0081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23C3" w14:textId="77777777" w:rsidR="002C2BBA" w:rsidRDefault="002C2B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202004"/>
      <w:docPartObj>
        <w:docPartGallery w:val="Page Numbers (Bottom of Page)"/>
        <w:docPartUnique/>
      </w:docPartObj>
    </w:sdtPr>
    <w:sdtEndPr/>
    <w:sdtContent>
      <w:p w14:paraId="4A3CC7AF" w14:textId="2E5A88D1" w:rsidR="00053A70" w:rsidRDefault="00053A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BA">
          <w:rPr>
            <w:noProof/>
          </w:rPr>
          <w:t>1</w:t>
        </w:r>
        <w:r>
          <w:fldChar w:fldCharType="end"/>
        </w:r>
      </w:p>
    </w:sdtContent>
  </w:sdt>
  <w:p w14:paraId="5DB39BF9" w14:textId="77777777" w:rsidR="00053A70" w:rsidRDefault="00053A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D974" w14:textId="77777777" w:rsidR="002C2BBA" w:rsidRDefault="002C2B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AF3C3" w14:textId="77777777" w:rsidR="00816728" w:rsidRDefault="00816728">
      <w:r>
        <w:separator/>
      </w:r>
    </w:p>
  </w:footnote>
  <w:footnote w:type="continuationSeparator" w:id="0">
    <w:p w14:paraId="59ACD020" w14:textId="77777777" w:rsidR="00816728" w:rsidRDefault="00816728">
      <w:r>
        <w:continuationSeparator/>
      </w:r>
    </w:p>
  </w:footnote>
  <w:footnote w:id="1">
    <w:p w14:paraId="60BB4869" w14:textId="6F5C90E3" w:rsidR="00250D80" w:rsidRDefault="00250D80" w:rsidP="00250D80">
      <w:pPr>
        <w:pStyle w:val="Testonotaapidipagina"/>
      </w:pPr>
      <w:r>
        <w:rPr>
          <w:rStyle w:val="Rimandonotaapidipagina"/>
        </w:rPr>
        <w:footnoteRef/>
      </w:r>
      <w:r>
        <w:t xml:space="preserve"> I certificati possono indicare le misure </w:t>
      </w:r>
      <w:r w:rsidR="002C2BBA">
        <w:t>compensative</w:t>
      </w:r>
      <w:r>
        <w:t xml:space="preserve"> ecc, nel caso non fossero </w:t>
      </w:r>
      <w:r w:rsidR="002C2BBA">
        <w:t>indicate</w:t>
      </w:r>
      <w:r>
        <w:t xml:space="preserve"> lo staff del </w:t>
      </w:r>
      <w:r w:rsidR="002C2BBA">
        <w:t>Servizio</w:t>
      </w:r>
      <w:r>
        <w:t xml:space="preserve"> disabilità e DSA valuta i provvedimenti dispensativi e compensativi coerenti con la diagnosi.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3AD6A" w14:textId="77777777" w:rsidR="002C2BBA" w:rsidRDefault="002C2B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2C2BBA" w:rsidRPr="002C2BBA" w14:paraId="43C625EF" w14:textId="77777777" w:rsidTr="00DF2F21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5A0E0286" w14:textId="77777777" w:rsidR="002C2BBA" w:rsidRPr="002C2BBA" w:rsidRDefault="002C2BBA" w:rsidP="002C2BBA">
          <w:pPr>
            <w:tabs>
              <w:tab w:val="center" w:pos="4819"/>
              <w:tab w:val="right" w:pos="9638"/>
            </w:tabs>
          </w:pPr>
          <w:r w:rsidRPr="002C2BBA">
            <w:rPr>
              <w:noProof/>
            </w:rPr>
            <w:drawing>
              <wp:inline distT="0" distB="0" distL="0" distR="0" wp14:anchorId="23AA0E07" wp14:editId="4DE8F1F7">
                <wp:extent cx="1711631" cy="711200"/>
                <wp:effectExtent l="0" t="0" r="3175" b="0"/>
                <wp:docPr id="2" name="Immagine 2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6683C7E9" w14:textId="77777777" w:rsidR="002C2BBA" w:rsidRPr="002C2BBA" w:rsidRDefault="002C2BBA" w:rsidP="002C2BBA">
          <w:pPr>
            <w:spacing w:before="14" w:line="254" w:lineRule="auto"/>
            <w:ind w:left="153"/>
            <w:rPr>
              <w:rFonts w:ascii="Arial" w:hAnsi="Arial" w:cs="Arial"/>
            </w:rPr>
          </w:pPr>
          <w:r w:rsidRPr="002C2BBA">
            <w:rPr>
              <w:rFonts w:ascii="Arial" w:hAnsi="Arial" w:cs="Arial"/>
            </w:rPr>
            <w:t>Coordinamento politiche pari opportunità e disabilità</w:t>
          </w:r>
        </w:p>
      </w:tc>
      <w:tc>
        <w:tcPr>
          <w:tcW w:w="3402" w:type="dxa"/>
        </w:tcPr>
        <w:p w14:paraId="689931CC" w14:textId="77777777" w:rsidR="002C2BBA" w:rsidRPr="002C2BBA" w:rsidRDefault="002C2BBA" w:rsidP="002C2BBA">
          <w:pPr>
            <w:tabs>
              <w:tab w:val="center" w:pos="4819"/>
              <w:tab w:val="right" w:pos="9638"/>
            </w:tabs>
            <w:spacing w:before="130"/>
            <w:rPr>
              <w:rFonts w:ascii="Arial" w:hAnsi="Arial" w:cs="Arial"/>
              <w:sz w:val="15"/>
              <w:szCs w:val="15"/>
            </w:rPr>
          </w:pPr>
          <w:r w:rsidRPr="002C2BBA">
            <w:rPr>
              <w:rFonts w:ascii="Arial" w:hAnsi="Arial" w:cs="Arial"/>
              <w:b/>
              <w:sz w:val="15"/>
              <w:szCs w:val="15"/>
            </w:rPr>
            <w:t>Università degli Studi di Ferrara</w:t>
          </w:r>
        </w:p>
        <w:p w14:paraId="58185E7C" w14:textId="11CFCB71" w:rsidR="002C2BBA" w:rsidRDefault="002C2BBA" w:rsidP="002C2BBA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 w:rsidRPr="002C2BBA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6BBC5AEE" w14:textId="5A82648D" w:rsidR="002C2BBA" w:rsidRDefault="002C2BBA" w:rsidP="002C2BBA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0532 293320</w:t>
          </w:r>
        </w:p>
        <w:p w14:paraId="57584C4A" w14:textId="7896B8ED" w:rsidR="002C2BBA" w:rsidRPr="002C2BBA" w:rsidRDefault="002C2BBA" w:rsidP="002C2BBA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inclusione@unife.it</w:t>
          </w:r>
          <w:bookmarkStart w:id="0" w:name="_GoBack"/>
          <w:bookmarkEnd w:id="0"/>
        </w:p>
        <w:p w14:paraId="39EDB328" w14:textId="77777777" w:rsidR="002C2BBA" w:rsidRPr="002C2BBA" w:rsidRDefault="002C2BBA" w:rsidP="002C2BBA">
          <w:pPr>
            <w:tabs>
              <w:tab w:val="center" w:pos="4819"/>
              <w:tab w:val="right" w:pos="9638"/>
            </w:tabs>
            <w:rPr>
              <w:rFonts w:ascii="Arial" w:hAnsi="Arial" w:cs="Arial"/>
              <w:b/>
              <w:sz w:val="15"/>
              <w:szCs w:val="15"/>
            </w:rPr>
          </w:pPr>
          <w:r w:rsidRPr="002C2BBA">
            <w:rPr>
              <w:rFonts w:ascii="Arial" w:hAnsi="Arial" w:cs="Arial"/>
              <w:b/>
              <w:sz w:val="15"/>
              <w:szCs w:val="15"/>
            </w:rPr>
            <w:t>www.unife.it</w:t>
          </w:r>
        </w:p>
        <w:p w14:paraId="6EFEE5E3" w14:textId="77777777" w:rsidR="002C2BBA" w:rsidRPr="002C2BBA" w:rsidRDefault="002C2BBA" w:rsidP="002C2BBA">
          <w:pPr>
            <w:tabs>
              <w:tab w:val="center" w:pos="4819"/>
              <w:tab w:val="right" w:pos="9638"/>
            </w:tabs>
            <w:rPr>
              <w:b/>
            </w:rPr>
          </w:pPr>
        </w:p>
      </w:tc>
    </w:tr>
  </w:tbl>
  <w:p w14:paraId="0B3E6260" w14:textId="518AEF5F" w:rsidR="00053A70" w:rsidRPr="002C2BBA" w:rsidRDefault="00053A70" w:rsidP="002C2B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E8BC" w14:textId="77777777" w:rsidR="002C2BBA" w:rsidRDefault="002C2B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572"/>
    <w:multiLevelType w:val="hybridMultilevel"/>
    <w:tmpl w:val="E7BA8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8F9"/>
    <w:multiLevelType w:val="hybridMultilevel"/>
    <w:tmpl w:val="6040DD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D61F1"/>
    <w:multiLevelType w:val="hybridMultilevel"/>
    <w:tmpl w:val="6D4EDABE"/>
    <w:lvl w:ilvl="0" w:tplc="46466C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85AEB"/>
    <w:multiLevelType w:val="hybridMultilevel"/>
    <w:tmpl w:val="4F6A245A"/>
    <w:lvl w:ilvl="0" w:tplc="46466C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5D37"/>
    <w:multiLevelType w:val="hybridMultilevel"/>
    <w:tmpl w:val="BF5A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76FE"/>
    <w:multiLevelType w:val="hybridMultilevel"/>
    <w:tmpl w:val="6EAEA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85383"/>
    <w:multiLevelType w:val="hybridMultilevel"/>
    <w:tmpl w:val="42E6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53E4"/>
    <w:multiLevelType w:val="hybridMultilevel"/>
    <w:tmpl w:val="4122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01B2"/>
    <w:multiLevelType w:val="hybridMultilevel"/>
    <w:tmpl w:val="6AEE9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799A"/>
    <w:multiLevelType w:val="hybridMultilevel"/>
    <w:tmpl w:val="92E26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93906"/>
    <w:multiLevelType w:val="hybridMultilevel"/>
    <w:tmpl w:val="D4509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343C"/>
    <w:multiLevelType w:val="hybridMultilevel"/>
    <w:tmpl w:val="1DCC9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6484E"/>
    <w:multiLevelType w:val="hybridMultilevel"/>
    <w:tmpl w:val="1EE46518"/>
    <w:lvl w:ilvl="0" w:tplc="0410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32564F5E"/>
    <w:multiLevelType w:val="hybridMultilevel"/>
    <w:tmpl w:val="0A445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D121B"/>
    <w:multiLevelType w:val="hybridMultilevel"/>
    <w:tmpl w:val="9E605D42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17AB3"/>
    <w:multiLevelType w:val="hybridMultilevel"/>
    <w:tmpl w:val="D3D0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16BA2"/>
    <w:multiLevelType w:val="hybridMultilevel"/>
    <w:tmpl w:val="F8846C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90104F"/>
    <w:multiLevelType w:val="hybridMultilevel"/>
    <w:tmpl w:val="BDC8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C2F58"/>
    <w:multiLevelType w:val="hybridMultilevel"/>
    <w:tmpl w:val="1C3A5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544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155"/>
    <w:multiLevelType w:val="hybridMultilevel"/>
    <w:tmpl w:val="68F63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6DC"/>
    <w:multiLevelType w:val="hybridMultilevel"/>
    <w:tmpl w:val="3FE23F9A"/>
    <w:lvl w:ilvl="0" w:tplc="5776A950">
      <w:start w:val="2"/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44885A2F"/>
    <w:multiLevelType w:val="hybridMultilevel"/>
    <w:tmpl w:val="FD6A94E6"/>
    <w:lvl w:ilvl="0" w:tplc="46466C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E6C52"/>
    <w:multiLevelType w:val="hybridMultilevel"/>
    <w:tmpl w:val="85A81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E77DA"/>
    <w:multiLevelType w:val="hybridMultilevel"/>
    <w:tmpl w:val="59769394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E7DFC"/>
    <w:multiLevelType w:val="hybridMultilevel"/>
    <w:tmpl w:val="25E060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F498D"/>
    <w:multiLevelType w:val="hybridMultilevel"/>
    <w:tmpl w:val="B44E813A"/>
    <w:lvl w:ilvl="0" w:tplc="46466C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2B43CF"/>
    <w:multiLevelType w:val="hybridMultilevel"/>
    <w:tmpl w:val="5AA62B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E5012"/>
    <w:multiLevelType w:val="hybridMultilevel"/>
    <w:tmpl w:val="16066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712E8"/>
    <w:multiLevelType w:val="hybridMultilevel"/>
    <w:tmpl w:val="6D7A4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B23A6"/>
    <w:multiLevelType w:val="hybridMultilevel"/>
    <w:tmpl w:val="B06C9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454BC"/>
    <w:multiLevelType w:val="hybridMultilevel"/>
    <w:tmpl w:val="02EA1F36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01F4C"/>
    <w:multiLevelType w:val="hybridMultilevel"/>
    <w:tmpl w:val="AF9A391C"/>
    <w:lvl w:ilvl="0" w:tplc="471A103A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E44C9"/>
    <w:multiLevelType w:val="hybridMultilevel"/>
    <w:tmpl w:val="24C859A0"/>
    <w:lvl w:ilvl="0" w:tplc="5776A95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825417"/>
    <w:multiLevelType w:val="hybridMultilevel"/>
    <w:tmpl w:val="6C68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F627F"/>
    <w:multiLevelType w:val="hybridMultilevel"/>
    <w:tmpl w:val="E020DD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E83674"/>
    <w:multiLevelType w:val="hybridMultilevel"/>
    <w:tmpl w:val="600634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045BF"/>
    <w:multiLevelType w:val="hybridMultilevel"/>
    <w:tmpl w:val="EAE03800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C7C41"/>
    <w:multiLevelType w:val="hybridMultilevel"/>
    <w:tmpl w:val="5AD637AA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45E34"/>
    <w:multiLevelType w:val="hybridMultilevel"/>
    <w:tmpl w:val="54001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20"/>
  </w:num>
  <w:num w:numId="4">
    <w:abstractNumId w:val="4"/>
  </w:num>
  <w:num w:numId="5">
    <w:abstractNumId w:val="28"/>
  </w:num>
  <w:num w:numId="6">
    <w:abstractNumId w:val="8"/>
  </w:num>
  <w:num w:numId="7">
    <w:abstractNumId w:val="10"/>
  </w:num>
  <w:num w:numId="8">
    <w:abstractNumId w:val="17"/>
  </w:num>
  <w:num w:numId="9">
    <w:abstractNumId w:val="27"/>
  </w:num>
  <w:num w:numId="10">
    <w:abstractNumId w:val="38"/>
  </w:num>
  <w:num w:numId="11">
    <w:abstractNumId w:val="33"/>
  </w:num>
  <w:num w:numId="12">
    <w:abstractNumId w:val="29"/>
  </w:num>
  <w:num w:numId="13">
    <w:abstractNumId w:val="31"/>
  </w:num>
  <w:num w:numId="14">
    <w:abstractNumId w:val="37"/>
  </w:num>
  <w:num w:numId="15">
    <w:abstractNumId w:val="26"/>
  </w:num>
  <w:num w:numId="16">
    <w:abstractNumId w:val="0"/>
  </w:num>
  <w:num w:numId="17">
    <w:abstractNumId w:val="9"/>
  </w:num>
  <w:num w:numId="18">
    <w:abstractNumId w:val="32"/>
  </w:num>
  <w:num w:numId="19">
    <w:abstractNumId w:val="15"/>
  </w:num>
  <w:num w:numId="20">
    <w:abstractNumId w:val="3"/>
  </w:num>
  <w:num w:numId="21">
    <w:abstractNumId w:val="21"/>
  </w:num>
  <w:num w:numId="22">
    <w:abstractNumId w:val="16"/>
  </w:num>
  <w:num w:numId="23">
    <w:abstractNumId w:val="34"/>
  </w:num>
  <w:num w:numId="24">
    <w:abstractNumId w:val="24"/>
  </w:num>
  <w:num w:numId="25">
    <w:abstractNumId w:val="6"/>
  </w:num>
  <w:num w:numId="26">
    <w:abstractNumId w:val="13"/>
  </w:num>
  <w:num w:numId="27">
    <w:abstractNumId w:val="11"/>
  </w:num>
  <w:num w:numId="28">
    <w:abstractNumId w:val="7"/>
  </w:num>
  <w:num w:numId="29">
    <w:abstractNumId w:val="1"/>
  </w:num>
  <w:num w:numId="30">
    <w:abstractNumId w:val="5"/>
  </w:num>
  <w:num w:numId="31">
    <w:abstractNumId w:val="2"/>
  </w:num>
  <w:num w:numId="32">
    <w:abstractNumId w:val="25"/>
  </w:num>
  <w:num w:numId="33">
    <w:abstractNumId w:val="23"/>
  </w:num>
  <w:num w:numId="34">
    <w:abstractNumId w:val="22"/>
  </w:num>
  <w:num w:numId="35">
    <w:abstractNumId w:val="19"/>
  </w:num>
  <w:num w:numId="36">
    <w:abstractNumId w:val="12"/>
  </w:num>
  <w:num w:numId="37">
    <w:abstractNumId w:val="30"/>
  </w:num>
  <w:num w:numId="38">
    <w:abstractNumId w:val="14"/>
  </w:num>
  <w:num w:numId="39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029B2"/>
    <w:rsid w:val="00005E43"/>
    <w:rsid w:val="000111DB"/>
    <w:rsid w:val="0001596B"/>
    <w:rsid w:val="0001629B"/>
    <w:rsid w:val="00035215"/>
    <w:rsid w:val="00035A76"/>
    <w:rsid w:val="00040D2D"/>
    <w:rsid w:val="00045060"/>
    <w:rsid w:val="00053A70"/>
    <w:rsid w:val="00065034"/>
    <w:rsid w:val="0008185A"/>
    <w:rsid w:val="00082F07"/>
    <w:rsid w:val="00085283"/>
    <w:rsid w:val="0009087A"/>
    <w:rsid w:val="00090CEC"/>
    <w:rsid w:val="000910A2"/>
    <w:rsid w:val="000928D1"/>
    <w:rsid w:val="00094EB2"/>
    <w:rsid w:val="00096FDC"/>
    <w:rsid w:val="000A2D14"/>
    <w:rsid w:val="000A37A8"/>
    <w:rsid w:val="000A74CC"/>
    <w:rsid w:val="000C622E"/>
    <w:rsid w:val="000C6BC2"/>
    <w:rsid w:val="000D404E"/>
    <w:rsid w:val="000F6705"/>
    <w:rsid w:val="000F76CC"/>
    <w:rsid w:val="00104497"/>
    <w:rsid w:val="00114026"/>
    <w:rsid w:val="00116FA6"/>
    <w:rsid w:val="0012034B"/>
    <w:rsid w:val="00122917"/>
    <w:rsid w:val="00122EE4"/>
    <w:rsid w:val="00126617"/>
    <w:rsid w:val="0013183E"/>
    <w:rsid w:val="00135B9A"/>
    <w:rsid w:val="001377CA"/>
    <w:rsid w:val="00140B5A"/>
    <w:rsid w:val="00147AE6"/>
    <w:rsid w:val="00152290"/>
    <w:rsid w:val="00161FBF"/>
    <w:rsid w:val="00163C17"/>
    <w:rsid w:val="001644F3"/>
    <w:rsid w:val="001653C7"/>
    <w:rsid w:val="001712E6"/>
    <w:rsid w:val="00171E9C"/>
    <w:rsid w:val="00193DA5"/>
    <w:rsid w:val="00196B97"/>
    <w:rsid w:val="001A20F0"/>
    <w:rsid w:val="001A3810"/>
    <w:rsid w:val="001B66EC"/>
    <w:rsid w:val="001D27B9"/>
    <w:rsid w:val="001D7831"/>
    <w:rsid w:val="001F4D9A"/>
    <w:rsid w:val="00200B00"/>
    <w:rsid w:val="002031B3"/>
    <w:rsid w:val="0020727B"/>
    <w:rsid w:val="00212285"/>
    <w:rsid w:val="00222DD1"/>
    <w:rsid w:val="00223670"/>
    <w:rsid w:val="002376CC"/>
    <w:rsid w:val="00243545"/>
    <w:rsid w:val="00250D80"/>
    <w:rsid w:val="00260C9D"/>
    <w:rsid w:val="002652F2"/>
    <w:rsid w:val="002745EE"/>
    <w:rsid w:val="0028351A"/>
    <w:rsid w:val="00286136"/>
    <w:rsid w:val="002A7C34"/>
    <w:rsid w:val="002B141B"/>
    <w:rsid w:val="002B47D2"/>
    <w:rsid w:val="002C161F"/>
    <w:rsid w:val="002C2BBA"/>
    <w:rsid w:val="002D0C32"/>
    <w:rsid w:val="002F2F7B"/>
    <w:rsid w:val="003134F2"/>
    <w:rsid w:val="003150B4"/>
    <w:rsid w:val="0033266E"/>
    <w:rsid w:val="00337ED6"/>
    <w:rsid w:val="00340168"/>
    <w:rsid w:val="00342595"/>
    <w:rsid w:val="00342640"/>
    <w:rsid w:val="003515FC"/>
    <w:rsid w:val="003532F8"/>
    <w:rsid w:val="00364D6B"/>
    <w:rsid w:val="0037175A"/>
    <w:rsid w:val="00377F6D"/>
    <w:rsid w:val="00393AE6"/>
    <w:rsid w:val="0039715D"/>
    <w:rsid w:val="003B1400"/>
    <w:rsid w:val="003B6F5E"/>
    <w:rsid w:val="003C1135"/>
    <w:rsid w:val="003C2D33"/>
    <w:rsid w:val="003D01D9"/>
    <w:rsid w:val="003D2ABB"/>
    <w:rsid w:val="003D7775"/>
    <w:rsid w:val="003E4A53"/>
    <w:rsid w:val="004017F0"/>
    <w:rsid w:val="00413D57"/>
    <w:rsid w:val="00420174"/>
    <w:rsid w:val="00421C2E"/>
    <w:rsid w:val="004275E7"/>
    <w:rsid w:val="00427C3E"/>
    <w:rsid w:val="00427E4A"/>
    <w:rsid w:val="00436401"/>
    <w:rsid w:val="00436EF7"/>
    <w:rsid w:val="00437BCC"/>
    <w:rsid w:val="00446998"/>
    <w:rsid w:val="00450FAA"/>
    <w:rsid w:val="00464FF7"/>
    <w:rsid w:val="00465124"/>
    <w:rsid w:val="00467F1F"/>
    <w:rsid w:val="00474BBC"/>
    <w:rsid w:val="00476565"/>
    <w:rsid w:val="00482C66"/>
    <w:rsid w:val="00490647"/>
    <w:rsid w:val="004939C1"/>
    <w:rsid w:val="004A437F"/>
    <w:rsid w:val="004B3BFE"/>
    <w:rsid w:val="004B4576"/>
    <w:rsid w:val="004C39FA"/>
    <w:rsid w:val="004D195D"/>
    <w:rsid w:val="004D2196"/>
    <w:rsid w:val="004D625A"/>
    <w:rsid w:val="004E0D9D"/>
    <w:rsid w:val="004E17AD"/>
    <w:rsid w:val="004E35BF"/>
    <w:rsid w:val="004E57FD"/>
    <w:rsid w:val="004E6F1D"/>
    <w:rsid w:val="004F0DDB"/>
    <w:rsid w:val="004F37D1"/>
    <w:rsid w:val="004F7A26"/>
    <w:rsid w:val="00513958"/>
    <w:rsid w:val="00522507"/>
    <w:rsid w:val="005230C9"/>
    <w:rsid w:val="00534E7F"/>
    <w:rsid w:val="00535513"/>
    <w:rsid w:val="00543304"/>
    <w:rsid w:val="005466CD"/>
    <w:rsid w:val="0055165C"/>
    <w:rsid w:val="005608B9"/>
    <w:rsid w:val="00565C90"/>
    <w:rsid w:val="005743EF"/>
    <w:rsid w:val="00575633"/>
    <w:rsid w:val="0057654F"/>
    <w:rsid w:val="00581C27"/>
    <w:rsid w:val="00590AC1"/>
    <w:rsid w:val="00592F6E"/>
    <w:rsid w:val="0059751E"/>
    <w:rsid w:val="005A07B8"/>
    <w:rsid w:val="005A7B68"/>
    <w:rsid w:val="005B60E9"/>
    <w:rsid w:val="005C10B7"/>
    <w:rsid w:val="005C4AB9"/>
    <w:rsid w:val="005C5C6A"/>
    <w:rsid w:val="005C7CA4"/>
    <w:rsid w:val="005D1460"/>
    <w:rsid w:val="005D49C8"/>
    <w:rsid w:val="005D784F"/>
    <w:rsid w:val="005E3F54"/>
    <w:rsid w:val="005E7710"/>
    <w:rsid w:val="00611088"/>
    <w:rsid w:val="00612B57"/>
    <w:rsid w:val="00612C0A"/>
    <w:rsid w:val="006245CF"/>
    <w:rsid w:val="00632E12"/>
    <w:rsid w:val="006341AA"/>
    <w:rsid w:val="00640D01"/>
    <w:rsid w:val="006434F2"/>
    <w:rsid w:val="006466B5"/>
    <w:rsid w:val="006669CE"/>
    <w:rsid w:val="0066720A"/>
    <w:rsid w:val="0067189B"/>
    <w:rsid w:val="00674C7E"/>
    <w:rsid w:val="006825CA"/>
    <w:rsid w:val="00686224"/>
    <w:rsid w:val="00687BC9"/>
    <w:rsid w:val="00687C1E"/>
    <w:rsid w:val="006914EF"/>
    <w:rsid w:val="00693FFE"/>
    <w:rsid w:val="006A61A0"/>
    <w:rsid w:val="006B35B9"/>
    <w:rsid w:val="006B6287"/>
    <w:rsid w:val="006D018F"/>
    <w:rsid w:val="006D2216"/>
    <w:rsid w:val="006D374B"/>
    <w:rsid w:val="006D71B6"/>
    <w:rsid w:val="006E13B6"/>
    <w:rsid w:val="006E646F"/>
    <w:rsid w:val="006F5CA6"/>
    <w:rsid w:val="00703812"/>
    <w:rsid w:val="007040FB"/>
    <w:rsid w:val="00707CDE"/>
    <w:rsid w:val="0071263E"/>
    <w:rsid w:val="00712A8A"/>
    <w:rsid w:val="00714C56"/>
    <w:rsid w:val="00717BAD"/>
    <w:rsid w:val="007243F1"/>
    <w:rsid w:val="00732C72"/>
    <w:rsid w:val="0073430C"/>
    <w:rsid w:val="00745B80"/>
    <w:rsid w:val="00746E30"/>
    <w:rsid w:val="007516C4"/>
    <w:rsid w:val="00765781"/>
    <w:rsid w:val="007775ED"/>
    <w:rsid w:val="00784E10"/>
    <w:rsid w:val="007A5BC6"/>
    <w:rsid w:val="007B0944"/>
    <w:rsid w:val="007B386E"/>
    <w:rsid w:val="007B40F6"/>
    <w:rsid w:val="007B5978"/>
    <w:rsid w:val="007C779E"/>
    <w:rsid w:val="007D3D26"/>
    <w:rsid w:val="007D7383"/>
    <w:rsid w:val="007E5A1A"/>
    <w:rsid w:val="007F1187"/>
    <w:rsid w:val="007F2F4C"/>
    <w:rsid w:val="008004EE"/>
    <w:rsid w:val="00800C2E"/>
    <w:rsid w:val="008036C1"/>
    <w:rsid w:val="008057A8"/>
    <w:rsid w:val="00807B0A"/>
    <w:rsid w:val="008132ED"/>
    <w:rsid w:val="00815414"/>
    <w:rsid w:val="00816728"/>
    <w:rsid w:val="00826A84"/>
    <w:rsid w:val="008400C5"/>
    <w:rsid w:val="00845378"/>
    <w:rsid w:val="0085242D"/>
    <w:rsid w:val="00855220"/>
    <w:rsid w:val="00855CA8"/>
    <w:rsid w:val="00856543"/>
    <w:rsid w:val="008579B1"/>
    <w:rsid w:val="00860EF0"/>
    <w:rsid w:val="008624BA"/>
    <w:rsid w:val="00867196"/>
    <w:rsid w:val="00876104"/>
    <w:rsid w:val="0088063A"/>
    <w:rsid w:val="008866C0"/>
    <w:rsid w:val="00897FA4"/>
    <w:rsid w:val="008A3016"/>
    <w:rsid w:val="008A34CB"/>
    <w:rsid w:val="008B2510"/>
    <w:rsid w:val="008C0A4D"/>
    <w:rsid w:val="008D61AF"/>
    <w:rsid w:val="008E7773"/>
    <w:rsid w:val="008F45EE"/>
    <w:rsid w:val="008F4FD3"/>
    <w:rsid w:val="0090101A"/>
    <w:rsid w:val="0090171E"/>
    <w:rsid w:val="009035EE"/>
    <w:rsid w:val="00903BB9"/>
    <w:rsid w:val="00910070"/>
    <w:rsid w:val="00945363"/>
    <w:rsid w:val="00953789"/>
    <w:rsid w:val="00971B7D"/>
    <w:rsid w:val="00971DF5"/>
    <w:rsid w:val="00974862"/>
    <w:rsid w:val="009773B0"/>
    <w:rsid w:val="00980971"/>
    <w:rsid w:val="0098468A"/>
    <w:rsid w:val="00984852"/>
    <w:rsid w:val="009975F4"/>
    <w:rsid w:val="009A5BA9"/>
    <w:rsid w:val="009B0567"/>
    <w:rsid w:val="009B0C4A"/>
    <w:rsid w:val="009B1031"/>
    <w:rsid w:val="009C009B"/>
    <w:rsid w:val="009C669C"/>
    <w:rsid w:val="009D4A6B"/>
    <w:rsid w:val="009D66BF"/>
    <w:rsid w:val="009E00F2"/>
    <w:rsid w:val="009E1156"/>
    <w:rsid w:val="009E7008"/>
    <w:rsid w:val="009E7506"/>
    <w:rsid w:val="009E7BC0"/>
    <w:rsid w:val="009F3A37"/>
    <w:rsid w:val="00A037BF"/>
    <w:rsid w:val="00A07BCC"/>
    <w:rsid w:val="00A13C2A"/>
    <w:rsid w:val="00A15B4C"/>
    <w:rsid w:val="00A26CBE"/>
    <w:rsid w:val="00A27A45"/>
    <w:rsid w:val="00A35F9E"/>
    <w:rsid w:val="00A421DB"/>
    <w:rsid w:val="00A505D4"/>
    <w:rsid w:val="00A53241"/>
    <w:rsid w:val="00A54F58"/>
    <w:rsid w:val="00A631A7"/>
    <w:rsid w:val="00A64EEE"/>
    <w:rsid w:val="00A6556C"/>
    <w:rsid w:val="00A67FED"/>
    <w:rsid w:val="00A729E9"/>
    <w:rsid w:val="00A73A43"/>
    <w:rsid w:val="00A76B42"/>
    <w:rsid w:val="00A81589"/>
    <w:rsid w:val="00A90FB7"/>
    <w:rsid w:val="00A91469"/>
    <w:rsid w:val="00AB23E1"/>
    <w:rsid w:val="00AB2B2B"/>
    <w:rsid w:val="00AB4DC2"/>
    <w:rsid w:val="00AB616F"/>
    <w:rsid w:val="00AB6F2C"/>
    <w:rsid w:val="00AB6F8B"/>
    <w:rsid w:val="00AB7592"/>
    <w:rsid w:val="00AC3248"/>
    <w:rsid w:val="00AC3D34"/>
    <w:rsid w:val="00AC5C94"/>
    <w:rsid w:val="00AC7B86"/>
    <w:rsid w:val="00AD0F9B"/>
    <w:rsid w:val="00AD3452"/>
    <w:rsid w:val="00AE055F"/>
    <w:rsid w:val="00AE4B64"/>
    <w:rsid w:val="00AF34E0"/>
    <w:rsid w:val="00AF571D"/>
    <w:rsid w:val="00B008E2"/>
    <w:rsid w:val="00B04591"/>
    <w:rsid w:val="00B04EE7"/>
    <w:rsid w:val="00B052EE"/>
    <w:rsid w:val="00B11298"/>
    <w:rsid w:val="00B170EB"/>
    <w:rsid w:val="00B22463"/>
    <w:rsid w:val="00B22727"/>
    <w:rsid w:val="00B37076"/>
    <w:rsid w:val="00B513F5"/>
    <w:rsid w:val="00B61294"/>
    <w:rsid w:val="00B63855"/>
    <w:rsid w:val="00B76123"/>
    <w:rsid w:val="00B77E2E"/>
    <w:rsid w:val="00B965D6"/>
    <w:rsid w:val="00B96DBC"/>
    <w:rsid w:val="00BA6F52"/>
    <w:rsid w:val="00BA734F"/>
    <w:rsid w:val="00BB1C48"/>
    <w:rsid w:val="00BC20FD"/>
    <w:rsid w:val="00BC2ECB"/>
    <w:rsid w:val="00BC44C4"/>
    <w:rsid w:val="00BD0D29"/>
    <w:rsid w:val="00BD4629"/>
    <w:rsid w:val="00BE06A4"/>
    <w:rsid w:val="00BE4D30"/>
    <w:rsid w:val="00BE5237"/>
    <w:rsid w:val="00BF6258"/>
    <w:rsid w:val="00BF731E"/>
    <w:rsid w:val="00C06B04"/>
    <w:rsid w:val="00C115EB"/>
    <w:rsid w:val="00C1231F"/>
    <w:rsid w:val="00C17722"/>
    <w:rsid w:val="00C23725"/>
    <w:rsid w:val="00C253F2"/>
    <w:rsid w:val="00C2597C"/>
    <w:rsid w:val="00C348D4"/>
    <w:rsid w:val="00C440D3"/>
    <w:rsid w:val="00C5776C"/>
    <w:rsid w:val="00C61562"/>
    <w:rsid w:val="00C648CE"/>
    <w:rsid w:val="00C658CF"/>
    <w:rsid w:val="00C73147"/>
    <w:rsid w:val="00C75069"/>
    <w:rsid w:val="00C871F5"/>
    <w:rsid w:val="00C87EE9"/>
    <w:rsid w:val="00C918C3"/>
    <w:rsid w:val="00C95D36"/>
    <w:rsid w:val="00CA3422"/>
    <w:rsid w:val="00CA5629"/>
    <w:rsid w:val="00CC39B2"/>
    <w:rsid w:val="00CC56BF"/>
    <w:rsid w:val="00CC5DCB"/>
    <w:rsid w:val="00CC6CA8"/>
    <w:rsid w:val="00CC77ED"/>
    <w:rsid w:val="00CD5808"/>
    <w:rsid w:val="00CD68A2"/>
    <w:rsid w:val="00CE6D0C"/>
    <w:rsid w:val="00CE7613"/>
    <w:rsid w:val="00CF1CFD"/>
    <w:rsid w:val="00CF47DE"/>
    <w:rsid w:val="00D0121A"/>
    <w:rsid w:val="00D04CD8"/>
    <w:rsid w:val="00D10140"/>
    <w:rsid w:val="00D11DE0"/>
    <w:rsid w:val="00D123D3"/>
    <w:rsid w:val="00D1364C"/>
    <w:rsid w:val="00D1380A"/>
    <w:rsid w:val="00D1631D"/>
    <w:rsid w:val="00D332E1"/>
    <w:rsid w:val="00D35793"/>
    <w:rsid w:val="00D37888"/>
    <w:rsid w:val="00D459B8"/>
    <w:rsid w:val="00D4650E"/>
    <w:rsid w:val="00D4659B"/>
    <w:rsid w:val="00D514FF"/>
    <w:rsid w:val="00D64DB7"/>
    <w:rsid w:val="00D70A35"/>
    <w:rsid w:val="00D75CF9"/>
    <w:rsid w:val="00D77ADF"/>
    <w:rsid w:val="00D820C8"/>
    <w:rsid w:val="00D86747"/>
    <w:rsid w:val="00D86ED0"/>
    <w:rsid w:val="00D92094"/>
    <w:rsid w:val="00D946C2"/>
    <w:rsid w:val="00D947A4"/>
    <w:rsid w:val="00DA4E39"/>
    <w:rsid w:val="00DC4538"/>
    <w:rsid w:val="00DC5307"/>
    <w:rsid w:val="00DC76D2"/>
    <w:rsid w:val="00DF12CA"/>
    <w:rsid w:val="00DF50E7"/>
    <w:rsid w:val="00DF5346"/>
    <w:rsid w:val="00E04BF1"/>
    <w:rsid w:val="00E06B81"/>
    <w:rsid w:val="00E1110E"/>
    <w:rsid w:val="00E11EA3"/>
    <w:rsid w:val="00E30129"/>
    <w:rsid w:val="00E32F0A"/>
    <w:rsid w:val="00E36906"/>
    <w:rsid w:val="00E37335"/>
    <w:rsid w:val="00E4103C"/>
    <w:rsid w:val="00E417B1"/>
    <w:rsid w:val="00E6288A"/>
    <w:rsid w:val="00E7544F"/>
    <w:rsid w:val="00E778C0"/>
    <w:rsid w:val="00E77D13"/>
    <w:rsid w:val="00E82137"/>
    <w:rsid w:val="00E854A0"/>
    <w:rsid w:val="00E8606C"/>
    <w:rsid w:val="00E90404"/>
    <w:rsid w:val="00E9678C"/>
    <w:rsid w:val="00EA03C5"/>
    <w:rsid w:val="00EB22C0"/>
    <w:rsid w:val="00EB251E"/>
    <w:rsid w:val="00EB3CE3"/>
    <w:rsid w:val="00EC6885"/>
    <w:rsid w:val="00ED37EF"/>
    <w:rsid w:val="00ED4CC6"/>
    <w:rsid w:val="00ED6444"/>
    <w:rsid w:val="00EE1F0D"/>
    <w:rsid w:val="00EE45E0"/>
    <w:rsid w:val="00EF2BB7"/>
    <w:rsid w:val="00EF5283"/>
    <w:rsid w:val="00F016FF"/>
    <w:rsid w:val="00F01C9E"/>
    <w:rsid w:val="00F128AE"/>
    <w:rsid w:val="00F130FC"/>
    <w:rsid w:val="00F14075"/>
    <w:rsid w:val="00F15707"/>
    <w:rsid w:val="00F16E66"/>
    <w:rsid w:val="00F2421A"/>
    <w:rsid w:val="00F25C10"/>
    <w:rsid w:val="00F3750C"/>
    <w:rsid w:val="00F44648"/>
    <w:rsid w:val="00F4505A"/>
    <w:rsid w:val="00F51E0D"/>
    <w:rsid w:val="00F56B5B"/>
    <w:rsid w:val="00F62980"/>
    <w:rsid w:val="00F63EF8"/>
    <w:rsid w:val="00F81B91"/>
    <w:rsid w:val="00F85EF7"/>
    <w:rsid w:val="00F94DF4"/>
    <w:rsid w:val="00F9537F"/>
    <w:rsid w:val="00FA6234"/>
    <w:rsid w:val="00FB6F10"/>
    <w:rsid w:val="00FC172A"/>
    <w:rsid w:val="00FC5700"/>
    <w:rsid w:val="00FC5989"/>
    <w:rsid w:val="00FD654B"/>
    <w:rsid w:val="00FE17D9"/>
    <w:rsid w:val="00FE187B"/>
    <w:rsid w:val="00FE35BA"/>
    <w:rsid w:val="00FE701D"/>
    <w:rsid w:val="00FE705F"/>
    <w:rsid w:val="00FF3178"/>
    <w:rsid w:val="00FF36F0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16D49A79-98E6-47E6-B292-48F27208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B64"/>
    <w:rPr>
      <w:sz w:val="24"/>
      <w:szCs w:val="24"/>
    </w:rPr>
  </w:style>
  <w:style w:type="paragraph" w:styleId="Titolo1">
    <w:name w:val="heading 1"/>
    <w:basedOn w:val="Normale"/>
    <w:link w:val="Titolo1Carattere"/>
    <w:autoRedefine/>
    <w:uiPriority w:val="9"/>
    <w:qFormat/>
    <w:rsid w:val="00A53241"/>
    <w:pPr>
      <w:spacing w:before="100" w:beforeAutospacing="1" w:after="100" w:afterAutospacing="1"/>
      <w:outlineLvl w:val="0"/>
    </w:pPr>
    <w:rPr>
      <w:rFonts w:asciiTheme="minorHAnsi" w:eastAsiaTheme="minorHAnsi" w:hAnsiTheme="minorHAnsi"/>
      <w:b/>
      <w:bCs/>
      <w:kern w:val="36"/>
      <w:szCs w:val="48"/>
      <w:bdr w:val="none" w:sz="0" w:space="0" w:color="auto" w:frame="1"/>
      <w:lang w:eastAsia="en-US"/>
    </w:rPr>
  </w:style>
  <w:style w:type="paragraph" w:styleId="Titolo2">
    <w:name w:val="heading 2"/>
    <w:basedOn w:val="Normale"/>
    <w:link w:val="Titolo2Carattere"/>
    <w:autoRedefine/>
    <w:uiPriority w:val="9"/>
    <w:qFormat/>
    <w:rsid w:val="00A505D4"/>
    <w:pPr>
      <w:spacing w:before="100" w:beforeAutospacing="1" w:after="100" w:afterAutospacing="1"/>
      <w:outlineLvl w:val="1"/>
    </w:pPr>
    <w:rPr>
      <w:rFonts w:asciiTheme="minorHAnsi" w:eastAsiaTheme="minorHAnsi" w:hAnsiTheme="minorHAnsi"/>
      <w:bCs/>
      <w:i/>
      <w:szCs w:val="36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224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53241"/>
    <w:rPr>
      <w:rFonts w:asciiTheme="minorHAnsi" w:eastAsiaTheme="minorHAnsi" w:hAnsiTheme="minorHAnsi"/>
      <w:b/>
      <w:bCs/>
      <w:kern w:val="36"/>
      <w:sz w:val="24"/>
      <w:szCs w:val="48"/>
      <w:bdr w:val="none" w:sz="0" w:space="0" w:color="auto" w:frame="1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505D4"/>
    <w:rPr>
      <w:rFonts w:asciiTheme="minorHAnsi" w:eastAsiaTheme="minorHAnsi" w:hAnsiTheme="minorHAnsi"/>
      <w:bCs/>
      <w:i/>
      <w:sz w:val="24"/>
      <w:szCs w:val="3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AE4B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4B64"/>
  </w:style>
  <w:style w:type="character" w:styleId="Rimandonotaapidipagina">
    <w:name w:val="footnote reference"/>
    <w:basedOn w:val="Carpredefinitoparagrafo"/>
    <w:unhideWhenUsed/>
    <w:rsid w:val="00AE4B6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0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00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0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00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00C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E13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E13B6"/>
    <w:rPr>
      <w:i/>
      <w:i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224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TableGrid">
    <w:name w:val="TableGrid"/>
    <w:rsid w:val="00B2246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C17722"/>
  </w:style>
  <w:style w:type="table" w:customStyle="1" w:styleId="Grigliatabella1">
    <w:name w:val="Griglia tabella1"/>
    <w:basedOn w:val="Tabellanormale"/>
    <w:next w:val="Grigliatabella"/>
    <w:uiPriority w:val="59"/>
    <w:rsid w:val="00C177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177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C1772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C1772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C17722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7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5189765432507051242gmail-il">
    <w:name w:val="m_5189765432507051242gmail-il"/>
    <w:basedOn w:val="Carpredefinitoparagrafo"/>
    <w:rsid w:val="00C17722"/>
  </w:style>
  <w:style w:type="paragraph" w:styleId="Revisione">
    <w:name w:val="Revision"/>
    <w:hidden/>
    <w:uiPriority w:val="99"/>
    <w:semiHidden/>
    <w:rsid w:val="00C177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C17722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910070"/>
  </w:style>
  <w:style w:type="numbering" w:customStyle="1" w:styleId="Nessunelenco11">
    <w:name w:val="Nessun elenco11"/>
    <w:next w:val="Nessunelenco"/>
    <w:uiPriority w:val="99"/>
    <w:semiHidden/>
    <w:unhideWhenUsed/>
    <w:rsid w:val="0091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studenti/disabilita-dsa/studentesse-e-studenti-con-dsa/informazioni-e-materiali-per-docenti/guida-pratica-per-la-creazione-di-documenti-accessibili-a-a-2017-2018/at_download/fil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fe.it/studenti/disabilita-dsa/contat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ife.it/ateneo/organi-universitari/statuto-e-regolamenti/carta-dei-servizi-disab-ds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2.crui.it/crui/cnudd/Llinee_guida_CNUDD/LINEE_GUIDA_CNUDD_2014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6"/>
    <w:rsid w:val="00090E77"/>
    <w:rsid w:val="007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365CC0A1B95444C9690843535B6F311">
    <w:name w:val="0365CC0A1B95444C9690843535B6F311"/>
    <w:rsid w:val="00775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365DE-B440-4CE4-B1B2-51300C22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Cocchi</dc:creator>
  <cp:keywords/>
  <dc:description/>
  <cp:lastModifiedBy>normativa@</cp:lastModifiedBy>
  <cp:revision>3</cp:revision>
  <cp:lastPrinted>2018-03-08T06:58:00Z</cp:lastPrinted>
  <dcterms:created xsi:type="dcterms:W3CDTF">2018-11-01T05:26:00Z</dcterms:created>
  <dcterms:modified xsi:type="dcterms:W3CDTF">2018-11-01T05:38:00Z</dcterms:modified>
</cp:coreProperties>
</file>