
<file path=[Content_Types].xml><?xml version="1.0" encoding="utf-8"?>
<Types xmlns="http://schemas.openxmlformats.org/package/2006/content-types">
  <Default ContentType="application/vnd.openxmlformats-officedocument.spreadsheetml.sheet" Extension="xlsx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ms-office.chartstyle+xml" PartName="/word/charts/style1.xml"/>
  <Override ContentType="application/vnd.ms-office.chartstyle+xml" PartName="/word/charts/style2.xml"/>
  <Override ContentType="application/vnd.openxmlformats-package.core-properties+xml" PartName="/docProps/core.xml"/>
  <Override ContentType="application/vnd.ms-office.chartcolorstyle+xml" PartName="/word/charts/colors2.xml"/>
  <Override ContentType="application/vnd.ms-office.chartcolorstyle+xml" PartName="/word/charts/colors1.xml"/>
  <Override ContentType="application/vnd.openxmlformats-officedocument.wordprocessingml.document.main+xml" PartName="/word/document.xml"/>
  <Override ContentType="application/vnd.openxmlformats-officedocument.drawingml.chart+xml" PartName="/word/charts/chart1.xml"/>
  <Override ContentType="application/vnd.openxmlformats-officedocument.drawingml.chart+xml" PartName="/word/charts/chart2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0" distT="0" distL="0" distR="0">
            <wp:extent cx="1893603" cy="849596"/>
            <wp:effectExtent b="0" l="0" r="0" t="0"/>
            <wp:docPr id="3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93603" cy="84959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right="70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Rappresentazione grafica delle partecipazioni non patrimoniali in Fondazioni redatta secondo le disposizioni del Decreto Legislativo n. 33 del 14 marzo 2013.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/>
      </w:pPr>
      <w:r w:rsidDel="00000000" w:rsidR="00000000" w:rsidRPr="00000000">
        <w:rPr/>
        <w:drawing>
          <wp:inline distB="0" distT="0" distL="0" distR="0">
            <wp:extent cx="2792730" cy="1981200"/>
            <wp:docPr id="38" name=""/>
            <a:graphic>
              <a:graphicData uri="http://schemas.openxmlformats.org/drawingml/2006/chart">
                <c:chart r:id="rId8"/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2792730" cy="1981200"/>
            <wp:docPr id="37" name=""/>
            <a:graphic>
              <a:graphicData uri="http://schemas.openxmlformats.org/drawingml/2006/chart">
                <c:chart r:id="rId9"/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Dati aggiornati al 31.12.2017</w:t>
      </w:r>
    </w:p>
    <w:p w:rsidR="00000000" w:rsidDel="00000000" w:rsidP="00000000" w:rsidRDefault="00000000" w:rsidRPr="00000000" w14:paraId="0000000A">
      <w:pPr>
        <w:jc w:val="center"/>
        <w:rPr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 cura dell’Ufficio Rapporti con Centri e Partecipate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851" w:left="1418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Testofumetto">
    <w:name w:val="Balloon Text"/>
    <w:basedOn w:val="Normal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rPr>
      <w:rFonts w:ascii="Tahoma" w:cs="Tahoma" w:hAnsi="Tahoma"/>
      <w:sz w:val="16"/>
      <w:szCs w:val="16"/>
    </w:rPr>
  </w:style>
  <w:style w:type="paragraph" w:styleId="Testonotaapidipagina">
    <w:name w:val="footnote text"/>
    <w:basedOn w:val="Normale"/>
    <w:pPr>
      <w:spacing w:after="0" w:line="240" w:lineRule="auto"/>
    </w:pPr>
    <w:rPr>
      <w:sz w:val="20"/>
      <w:szCs w:val="20"/>
    </w:rPr>
  </w:style>
  <w:style w:type="character" w:styleId="TestonotaapidipaginaCarattere" w:customStyle="1">
    <w:name w:val="Testo nota a piè di pagina Carattere"/>
    <w:basedOn w:val="Carpredefinitoparagrafo"/>
    <w:rPr>
      <w:sz w:val="20"/>
      <w:szCs w:val="20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paragraph" w:styleId="Didascalia">
    <w:name w:val="caption"/>
    <w:basedOn w:val="Normale"/>
    <w:next w:val="Normale"/>
    <w:pPr>
      <w:spacing w:line="240" w:lineRule="auto"/>
    </w:pPr>
    <w:rPr>
      <w:b w:val="1"/>
      <w:bCs w:val="1"/>
      <w:color w:val="4f81bd"/>
      <w:sz w:val="18"/>
      <w:szCs w:val="18"/>
    </w:rPr>
  </w:style>
  <w:style w:type="paragraph" w:styleId="Testonotadichiusura">
    <w:name w:val="endnote text"/>
    <w:basedOn w:val="Normale"/>
    <w:pPr>
      <w:spacing w:after="0" w:line="240" w:lineRule="auto"/>
    </w:pPr>
    <w:rPr>
      <w:sz w:val="20"/>
      <w:szCs w:val="20"/>
    </w:rPr>
  </w:style>
  <w:style w:type="character" w:styleId="TestonotadichiusuraCarattere" w:customStyle="1">
    <w:name w:val="Testo nota di chiusura Carattere"/>
    <w:basedOn w:val="Carpredefinitoparagrafo"/>
    <w:rPr>
      <w:sz w:val="20"/>
      <w:szCs w:val="20"/>
    </w:rPr>
  </w:style>
  <w:style w:type="character" w:styleId="Rimandonotadichiusura">
    <w:name w:val="endnote reference"/>
    <w:basedOn w:val="Carpredefinitoparagrafo"/>
    <w:rPr>
      <w:position w:val="0"/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chart" Target="charts/chart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chart" Target="charts/chart2.xml"/></Relationships>
</file>

<file path=word/charts/_rels/chart1.xml.rels><?xml version="1.0" encoding="UTF-8" standalone="yes"?><Relationships xmlns="http://schemas.openxmlformats.org/package/2006/relationships"><Relationship Id="rId1" Type="http://schemas.microsoft.com/office/2011/relationships/chartStyle" Target="style1.xml"/><Relationship Id="rId2" Type="http://schemas.microsoft.com/office/2011/relationships/chartColorStyle" Target="colors1.xml"/><Relationship Id="rId3" Type="http://schemas.openxmlformats.org/officeDocument/2006/relationships/package" Target="../embeddings/Microsoft_Excel_Sheet1.xlsx"/></Relationships>
</file>

<file path=word/charts/_rels/chart2.xml.rels><?xml version="1.0" encoding="UTF-8" standalone="yes"?><Relationships xmlns="http://schemas.openxmlformats.org/package/2006/relationships"><Relationship Id="rId1" Type="http://schemas.microsoft.com/office/2011/relationships/chartStyle" Target="style2.xml"/><Relationship Id="rId2" Type="http://schemas.microsoft.com/office/2011/relationships/chartColorStyle" Target="colors2.xml"/><Relationship Id="rId3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it-IT" sz="1000" b="1" i="0" baseline="0">
                <a:effectLst/>
              </a:rPr>
              <a:t>F. ITS Territorio Energia Costruire </a:t>
            </a:r>
            <a:endParaRPr lang="it-IT" sz="10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view3D>
      <c:rotX val="30"/>
      <c:rotY val="9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7148981779206859E-2"/>
          <c:y val="0.40048707853825966"/>
          <c:w val="0.66904861972639262"/>
          <c:h val="0.45348828992529777"/>
        </c:manualLayout>
      </c:layout>
      <c:pie3DChart>
        <c:varyColors val="1"/>
        <c:ser>
          <c:idx val="0"/>
          <c:order val="0"/>
          <c:tx>
            <c:strRef>
              <c:f>Foglio1!$B$1</c:f>
              <c:strCache>
                <c:ptCount val="1"/>
                <c:pt idx="0">
                  <c:v>F. ITS Territorio Energia Costruire</c:v>
                </c:pt>
              </c:strCache>
            </c:strRef>
          </c:tx>
          <c:explosion val="25"/>
          <c:dPt>
            <c:idx val="0"/>
            <c:bubble3D val="0"/>
            <c:explosion val="0"/>
            <c:spPr>
              <a:solidFill>
                <a:srgbClr val="0070C0"/>
              </a:solidFill>
              <a:ln>
                <a:noFill/>
              </a:ln>
              <a:effectLst/>
              <a:sp3d/>
            </c:spPr>
          </c:dPt>
          <c:dPt>
            <c:idx val="1"/>
            <c:bubble3D val="0"/>
            <c:spPr>
              <a:solidFill>
                <a:srgbClr val="008000"/>
              </a:solidFill>
              <a:ln>
                <a:noFill/>
              </a:ln>
              <a:effectLst/>
              <a:sp3d/>
            </c:spPr>
          </c:dPt>
          <c:dLbls>
            <c:dLbl>
              <c:idx val="0"/>
              <c:layout>
                <c:manualLayout>
                  <c:x val="-4.7159699892818867E-2"/>
                  <c:y val="0.10897435897435898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
</a:t>
                    </a:r>
                    <a:fld id="{C3AC21EA-2DFB-4AAD-BC19-8557AC6A5BCC}" type="PERCENTAGE">
                      <a:rPr lang="en-US" baseline="0"/>
                      <a:pPr/>
                      <a:t>[PERCENTUALE]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0"/>
                  <c:y val="-0.11538461538461539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
</a:t>
                    </a:r>
                    <a:fld id="{E19691DB-55B9-4935-91D6-45BAEEFA9B3C}" type="PERCENTAGE">
                      <a:rPr lang="en-US" baseline="0"/>
                      <a:pPr/>
                      <a:t>[PERCENTUALE]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Foglio1!$A$2:$A$3</c:f>
              <c:strCache>
                <c:ptCount val="2"/>
                <c:pt idx="0">
                  <c:v>Università degli Studi di Ferrara</c:v>
                </c:pt>
                <c:pt idx="1">
                  <c:v>Altri</c:v>
                </c:pt>
              </c:strCache>
            </c:strRef>
          </c:cat>
          <c:val>
            <c:numRef>
              <c:f>Foglio1!$B$2:$B$3</c:f>
              <c:numCache>
                <c:formatCode>0.00%</c:formatCode>
                <c:ptCount val="2"/>
                <c:pt idx="0">
                  <c:v>2.7E-2</c:v>
                </c:pt>
                <c:pt idx="1">
                  <c:v>0.97299999999999998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0079617861272159"/>
          <c:y val="0.43669796083181905"/>
          <c:w val="0.24149445949481391"/>
          <c:h val="0.4415071673733090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it-IT" sz="1000" b="1" i="0" baseline="0">
                <a:effectLst/>
              </a:rPr>
              <a:t>Fondazione ITS - Nuove Tecnologie della Vita </a:t>
            </a:r>
            <a:endParaRPr lang="it-IT" sz="10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view3D>
      <c:rotX val="30"/>
      <c:rotY val="9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7148981779206859E-2"/>
          <c:y val="0.40048707853825966"/>
          <c:w val="0.66904861972639262"/>
          <c:h val="0.45348828992529777"/>
        </c:manualLayout>
      </c:layout>
      <c:pie3DChart>
        <c:varyColors val="1"/>
        <c:ser>
          <c:idx val="0"/>
          <c:order val="0"/>
          <c:tx>
            <c:strRef>
              <c:f>Foglio1!$B$1</c:f>
              <c:strCache>
                <c:ptCount val="1"/>
                <c:pt idx="0">
                  <c:v>Fondazione ITS - Nuove Tecnologie della Vita </c:v>
                </c:pt>
              </c:strCache>
            </c:strRef>
          </c:tx>
          <c:explosion val="25"/>
          <c:dPt>
            <c:idx val="0"/>
            <c:bubble3D val="0"/>
            <c:explosion val="0"/>
            <c:spPr>
              <a:solidFill>
                <a:srgbClr val="0070C0"/>
              </a:solidFill>
              <a:ln>
                <a:noFill/>
              </a:ln>
              <a:effectLst/>
              <a:sp3d/>
            </c:spPr>
          </c:dPt>
          <c:dPt>
            <c:idx val="1"/>
            <c:bubble3D val="0"/>
            <c:spPr>
              <a:solidFill>
                <a:srgbClr val="008000"/>
              </a:solidFill>
              <a:ln>
                <a:noFill/>
              </a:ln>
              <a:effectLst/>
              <a:sp3d/>
            </c:spPr>
          </c:dPt>
          <c:dLbls>
            <c:dLbl>
              <c:idx val="0"/>
              <c:layout>
                <c:manualLayout>
                  <c:x val="-4.7159699892818867E-2"/>
                  <c:y val="0.10897435897435898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
</a:t>
                    </a:r>
                    <a:fld id="{C3AC21EA-2DFB-4AAD-BC19-8557AC6A5BCC}" type="PERCENTAGE">
                      <a:rPr lang="en-US" baseline="0"/>
                      <a:pPr/>
                      <a:t>[PERCENTUALE]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0"/>
                  <c:y val="-0.11538461538461539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
</a:t>
                    </a:r>
                    <a:fld id="{E19691DB-55B9-4935-91D6-45BAEEFA9B3C}" type="PERCENTAGE">
                      <a:rPr lang="en-US" baseline="0"/>
                      <a:pPr/>
                      <a:t>[PERCENTUALE]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Foglio1!$A$2:$A$3</c:f>
              <c:strCache>
                <c:ptCount val="2"/>
                <c:pt idx="0">
                  <c:v>Università degli Studi di Ferrara</c:v>
                </c:pt>
                <c:pt idx="1">
                  <c:v>Altri</c:v>
                </c:pt>
              </c:strCache>
            </c:strRef>
          </c:cat>
          <c:val>
            <c:numRef>
              <c:f>Foglio1!$B$2:$B$3</c:f>
              <c:numCache>
                <c:formatCode>0.00%</c:formatCode>
                <c:ptCount val="2"/>
                <c:pt idx="0">
                  <c:v>4.7600000000000003E-2</c:v>
                </c:pt>
                <c:pt idx="1">
                  <c:v>0.95240000000000002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0079617861272159"/>
          <c:y val="0.43669796083181905"/>
          <c:w val="0.24149445949481391"/>
          <c:h val="0.4415071673733090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h3NXJ6gjg9gWsqh6O/HrMgplZQ==">AMUW2mWIyKwO9RtzmD/5hrnJfcfdNJHn3oUSaoyD8xqoZL+csdhEw1R5nHpDgDyfaKi83eW+MWcudpVOKzPGpCUIsRc3S6rmHqondnSkjGwrFjXBK+2yHQglPFqzZbtM9vbY5+b4AeA0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2021-03-04T13:32:00Z</dcterms:created>
  <dc:creator>Massimo Cinini</dc:creator>
</cp:coreProperties>
</file>