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 xml:space="preserve">via </w:t>
      </w:r>
      <w:r w:rsidR="005A0389">
        <w:rPr>
          <w:rFonts w:ascii="Arial" w:hAnsi="Arial" w:cs="Arial"/>
          <w:bCs/>
          <w:iCs/>
          <w:sz w:val="22"/>
          <w:szCs w:val="22"/>
          <w:lang w:val="it-IT"/>
        </w:rPr>
        <w:t>Ariosto</w:t>
      </w:r>
      <w:r w:rsidRPr="00B50086">
        <w:rPr>
          <w:rFonts w:ascii="Arial" w:hAnsi="Arial" w:cs="Arial"/>
          <w:bCs/>
          <w:iCs/>
          <w:sz w:val="22"/>
          <w:szCs w:val="22"/>
          <w:lang w:val="it-IT"/>
        </w:rPr>
        <w:t xml:space="preserve"> n. </w:t>
      </w:r>
      <w:r w:rsidR="005A0389">
        <w:rPr>
          <w:rFonts w:ascii="Arial" w:hAnsi="Arial" w:cs="Arial"/>
          <w:bCs/>
          <w:iCs/>
          <w:sz w:val="22"/>
          <w:szCs w:val="22"/>
          <w:lang w:val="it-IT"/>
        </w:rPr>
        <w:t>35</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B50086" w:rsidRDefault="004B1513" w:rsidP="004B1513">
      <w:pPr>
        <w:rPr>
          <w:rStyle w:val="Enfasigrassetto"/>
          <w:rFonts w:ascii="Arial" w:hAnsi="Arial" w:cs="Arial"/>
          <w:color w:val="000000"/>
        </w:rPr>
      </w:pPr>
      <w:r w:rsidRPr="00B50086">
        <w:rPr>
          <w:rFonts w:ascii="Arial" w:hAnsi="Arial" w:cs="Arial"/>
          <w:b/>
          <w:snapToGrid w:val="0"/>
          <w:color w:val="000000"/>
        </w:rPr>
        <w:t xml:space="preserve">Oggetto: </w:t>
      </w:r>
      <w:r w:rsidR="00CB015B" w:rsidRPr="00805D7F">
        <w:rPr>
          <w:rFonts w:ascii="Arial" w:hAnsi="Arial" w:cs="Arial"/>
          <w:snapToGrid w:val="0"/>
          <w:color w:val="000000"/>
        </w:rPr>
        <w:t>p</w:t>
      </w:r>
      <w:r w:rsidR="00CB015B" w:rsidRPr="00805D7F">
        <w:rPr>
          <w:rFonts w:ascii="Arial" w:hAnsi="Arial" w:cs="Arial"/>
        </w:rPr>
        <w:t>rocedura</w:t>
      </w:r>
      <w:r w:rsidR="00CB015B" w:rsidRPr="00CB015B">
        <w:rPr>
          <w:rFonts w:ascii="Arial" w:hAnsi="Arial" w:cs="Arial"/>
        </w:rPr>
        <w:t xml:space="preserve"> negoziata ai sensi degli artt. 36 c. 2, lett. b) e 216 c. 9 del D.Lgs. 50/16 per l’affidamento dei lavori presso il complesso </w:t>
      </w:r>
      <w:r w:rsidR="00537090">
        <w:rPr>
          <w:rFonts w:ascii="Arial" w:hAnsi="Arial" w:cs="Arial"/>
        </w:rPr>
        <w:t xml:space="preserve">dei </w:t>
      </w:r>
      <w:r w:rsidR="00CB015B" w:rsidRPr="00CB015B">
        <w:rPr>
          <w:rFonts w:ascii="Arial" w:hAnsi="Arial" w:cs="Arial"/>
        </w:rPr>
        <w:t xml:space="preserve">Nuovi Istituti Biologici, sito in Via Luigi Borsari 46 a Ferrara - </w:t>
      </w:r>
      <w:r w:rsidR="00CB015B">
        <w:rPr>
          <w:rFonts w:ascii="Arial" w:hAnsi="Arial" w:cs="Arial"/>
        </w:rPr>
        <w:t>A</w:t>
      </w:r>
      <w:r w:rsidR="00CB015B" w:rsidRPr="00CB015B">
        <w:rPr>
          <w:rFonts w:ascii="Arial" w:hAnsi="Arial" w:cs="Arial"/>
        </w:rPr>
        <w:t>deguamento e sostituzione dell’impianto elettrico esistente a servizio dei corpi A/B/C – CIG 6683582A56 - CUP F74H16000230005</w:t>
      </w:r>
      <w:r w:rsidR="00CB015B">
        <w:rPr>
          <w:rFonts w:ascii="Arial" w:hAnsi="Arial" w:cs="Arial"/>
        </w:rPr>
        <w:t xml:space="preserve"> </w:t>
      </w:r>
      <w:r w:rsidRPr="00B50086">
        <w:rPr>
          <w:rStyle w:val="Enfasigrassetto"/>
          <w:rFonts w:ascii="Arial" w:hAnsi="Arial" w:cs="Arial"/>
          <w:color w:val="000000"/>
        </w:rPr>
        <w:t>– Dichiarazione sostitutiva.</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4B1513" w:rsidRPr="00B50086" w:rsidRDefault="004B1513" w:rsidP="007203A2">
      <w:pPr>
        <w:spacing w:after="120" w:line="240" w:lineRule="auto"/>
        <w:rPr>
          <w:rFonts w:ascii="Arial" w:hAnsi="Arial" w:cs="Arial"/>
        </w:rPr>
      </w:pPr>
      <w:bookmarkStart w:id="0" w:name="_GoBack"/>
      <w:bookmarkEnd w:id="0"/>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avere direttamente o con delega a personale dipendente esaminato tutti gli elaborati progettuali, compreso il calcolo sommario della spesa o il computo metrico-estimativo, ove redatto; di aver verificato la necessità di integrare e/o ridurre le quantità, eventualmente valutate carenti o eccessive, e di inserire le voci e relative quantità ritenute mancanti, rispetto a quanto previsto negli elaborati grafici e nel capitolato prestazionale, nonché negli altri documenti che è previsto facciano parte integrante del contratto; di prendere atto che l'indicazione delle voci e delle quantità non ha effetto sull'importo complessivo dell'offerta che, seppure determinato attraverso l'applicazione dei prezzi unitari offerti alle quantità delle varie lavorazioni, resta fisso ed invariabile;</w:t>
      </w:r>
    </w:p>
    <w:p w:rsidR="0020442F" w:rsidRPr="0020442F" w:rsidRDefault="0020442F" w:rsidP="0020442F">
      <w:pPr>
        <w:pStyle w:val="Paragrafoelenco"/>
        <w:keepLines/>
        <w:spacing w:after="120" w:line="240" w:lineRule="auto"/>
        <w:ind w:left="426"/>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 xml:space="preserve">di essersi recato sul luogo di esecuzione dei lavori; </w:t>
      </w:r>
    </w:p>
    <w:p w:rsidR="0020442F" w:rsidRPr="0020442F" w:rsidRDefault="0020442F" w:rsidP="0020442F">
      <w:pPr>
        <w:pStyle w:val="Paragrafoelenco"/>
        <w:keepLines/>
        <w:spacing w:after="120" w:line="240" w:lineRule="auto"/>
        <w:ind w:left="426"/>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 xml:space="preserve">di avere preso conoscenza delle condizioni locali e della viabilità di accesso; </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 xml:space="preserve">di aver giudicato i lavori stessi realizzabili, gli elaborati progettuali adeguati ed i prezzi nel loro complesso remunerativi e tali da consentire il ribasso offerto; </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accettare, senza condizione o riserva alcuna, tutte le norme e disposizioni contenute nella lettera invito, nello schema di contratto, nel capitolato prestazionale d’appalto e negli elaborati tecnici;</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impegnarsi a mantenere valida e vincolante l’offerta per 180 giorni, a decorrere dal termine per la sua presentazione;</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accettare l’eventuale consegna dei lavori sotto riserva di legge, nelle more della stipulazione del contratto;</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dichiara di essere edotto degli obblighi derivanti dal codice di comportamento adottato dall’Università, approvato dal Senato Accademico del 22 gennaio 2014 e dal Consiglio di Amministrazione del 29 gennaio 2014 (http://www.unife.it/at/disp_gen/atti-generali/codice-disciplinare-e-codice-di-condotta/codice-di-comportamento-unife) e si impegna, in caso di aggiudicazione, ad osservare e a far osservare ai propri dipendenti e collaboratori il suddetto codice, pen</w:t>
      </w:r>
      <w:r>
        <w:rPr>
          <w:rFonts w:ascii="Arial" w:hAnsi="Arial" w:cs="Arial"/>
        </w:rPr>
        <w:t>a la risoluzione del contratto.</w:t>
      </w:r>
    </w:p>
    <w:p w:rsidR="0020442F" w:rsidRDefault="0020442F" w:rsidP="00EA2DC9">
      <w:pPr>
        <w:pStyle w:val="sche3"/>
        <w:rPr>
          <w:rFonts w:ascii="Arial" w:hAnsi="Arial" w:cs="Arial"/>
          <w:sz w:val="22"/>
          <w:szCs w:val="22"/>
          <w:lang w:val="it-IT" w:eastAsia="en-US"/>
        </w:rPr>
      </w:pPr>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 dati sopra riportati, forniti in occasione della partecipazione alla presente gara, saranno trattati esclusivamente ai fini dello svolgimento dell’attività istituzionale dell’Università ai sensi di quanto disposto dal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in relazione al trattamento dei predetti dati, i concorrenti possono esercitare i diritti di cui 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1)</w:t>
      </w:r>
      <w:r w:rsidRPr="00B92444">
        <w:rPr>
          <w:rFonts w:ascii="Arial" w:hAnsi="Arial" w:cs="Arial"/>
          <w:sz w:val="18"/>
          <w:szCs w:val="18"/>
          <w:lang w:val="it-IT" w:eastAsia="en-US"/>
        </w:rPr>
        <w:tab/>
        <w:t>legale rappresentante del concorrente che partecipa in forma singola;</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2)</w:t>
      </w:r>
      <w:r w:rsidRPr="00B92444">
        <w:rPr>
          <w:rFonts w:ascii="Arial" w:hAnsi="Arial" w:cs="Arial"/>
          <w:sz w:val="18"/>
          <w:szCs w:val="18"/>
          <w:lang w:val="it-IT" w:eastAsia="en-US"/>
        </w:rPr>
        <w:tab/>
        <w:t>ciascun legale rappresentante dei componenti del raggruppamento temporaneo di concorrenti/consorzio ordinario/GEIE/contratto di rete nel caso di concorrenti riuniti (una dichia</w:t>
      </w:r>
      <w:r w:rsidRPr="00B92444">
        <w:rPr>
          <w:rFonts w:ascii="Arial" w:hAnsi="Arial" w:cs="Arial"/>
          <w:sz w:val="18"/>
          <w:szCs w:val="18"/>
          <w:lang w:val="it-IT" w:eastAsia="en-US"/>
        </w:rPr>
        <w:t>razione per ciascun componente)</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3)</w:t>
      </w:r>
      <w:r w:rsidRPr="00B92444">
        <w:rPr>
          <w:rFonts w:ascii="Arial" w:hAnsi="Arial" w:cs="Arial"/>
          <w:sz w:val="18"/>
          <w:szCs w:val="18"/>
          <w:lang w:val="it-IT" w:eastAsia="en-US"/>
        </w:rPr>
        <w:tab/>
      </w:r>
      <w:r w:rsidRPr="00B92444">
        <w:rPr>
          <w:rFonts w:ascii="Arial" w:hAnsi="Arial" w:cs="Arial"/>
          <w:sz w:val="18"/>
          <w:szCs w:val="18"/>
          <w:lang w:val="it-IT" w:eastAsia="en-US"/>
        </w:rPr>
        <w:t>procuratore dell’operatore economico</w:t>
      </w:r>
      <w:r w:rsidRPr="00B92444">
        <w:rPr>
          <w:rFonts w:ascii="Arial" w:hAnsi="Arial" w:cs="Arial"/>
          <w:sz w:val="18"/>
          <w:szCs w:val="18"/>
          <w:lang w:val="it-IT" w:eastAsia="en-US"/>
        </w:rPr>
        <w:t xml:space="preserve"> (allegare</w:t>
      </w:r>
      <w:r w:rsidRPr="00B92444">
        <w:rPr>
          <w:rFonts w:ascii="Arial" w:hAnsi="Arial" w:cs="Arial"/>
          <w:sz w:val="18"/>
          <w:szCs w:val="18"/>
          <w:lang w:val="it-IT" w:eastAsia="en-US"/>
        </w:rPr>
        <w:t>, in originale o copia autentica, la relativa procura speciale da cui lo stesso trae i poteri di firma</w:t>
      </w:r>
      <w:r w:rsidRPr="00B92444">
        <w:rPr>
          <w:rFonts w:ascii="Arial" w:hAnsi="Arial" w:cs="Arial"/>
          <w:sz w:val="18"/>
          <w:szCs w:val="18"/>
          <w:lang w:val="it-IT" w:eastAsia="en-US"/>
        </w:rPr>
        <w:t>)</w:t>
      </w:r>
    </w:p>
    <w:p w:rsidR="0020442F" w:rsidRPr="00B92444" w:rsidRDefault="0020442F" w:rsidP="00EA2DC9">
      <w:pPr>
        <w:pStyle w:val="sche3"/>
        <w:rPr>
          <w:rFonts w:ascii="Arial" w:hAnsi="Arial" w:cs="Arial"/>
          <w:sz w:val="18"/>
          <w:szCs w:val="18"/>
          <w:lang w:val="it-IT" w:eastAsia="en-US"/>
        </w:rPr>
      </w:pPr>
    </w:p>
    <w:p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E95D1A">
          <w:rPr>
            <w:noProof/>
          </w:rPr>
          <w:t>2</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15:restartNumberingAfterBreak="0">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7" w15:restartNumberingAfterBreak="0">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15:restartNumberingAfterBreak="0">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15:restartNumberingAfterBreak="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1" w15:restartNumberingAfterBreak="0">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2" w15:restartNumberingAfterBreak="0">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5" w15:restartNumberingAfterBreak="0">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15:restartNumberingAfterBreak="0">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7" w15:restartNumberingAfterBreak="0">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8" w15:restartNumberingAfterBreak="0">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9" w15:restartNumberingAfterBreak="0">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15:restartNumberingAfterBreak="0">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15:restartNumberingAfterBreak="0">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28" w15:restartNumberingAfterBreak="0">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29" w15:restartNumberingAfterBreak="0">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0"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1" w15:restartNumberingAfterBreak="0">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15:restartNumberingAfterBreak="0">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7" w15:restartNumberingAfterBreak="0">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8" w15:restartNumberingAfterBreak="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9" w15:restartNumberingAfterBreak="0">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0" w15:restartNumberingAfterBreak="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22"/>
  </w:num>
  <w:num w:numId="4">
    <w:abstractNumId w:val="30"/>
  </w:num>
  <w:num w:numId="5">
    <w:abstractNumId w:val="33"/>
  </w:num>
  <w:num w:numId="6">
    <w:abstractNumId w:val="36"/>
  </w:num>
  <w:num w:numId="7">
    <w:abstractNumId w:val="23"/>
  </w:num>
  <w:num w:numId="8">
    <w:abstractNumId w:val="20"/>
  </w:num>
  <w:num w:numId="9">
    <w:abstractNumId w:val="26"/>
  </w:num>
  <w:num w:numId="10">
    <w:abstractNumId w:val="12"/>
  </w:num>
  <w:num w:numId="11">
    <w:abstractNumId w:val="14"/>
  </w:num>
  <w:num w:numId="12">
    <w:abstractNumId w:val="39"/>
  </w:num>
  <w:num w:numId="13">
    <w:abstractNumId w:val="2"/>
  </w:num>
  <w:num w:numId="14">
    <w:abstractNumId w:val="7"/>
  </w:num>
  <w:num w:numId="15">
    <w:abstractNumId w:val="9"/>
  </w:num>
  <w:num w:numId="16">
    <w:abstractNumId w:val="31"/>
  </w:num>
  <w:num w:numId="17">
    <w:abstractNumId w:val="19"/>
  </w:num>
  <w:num w:numId="18">
    <w:abstractNumId w:val="3"/>
  </w:num>
  <w:num w:numId="19">
    <w:abstractNumId w:val="13"/>
  </w:num>
  <w:num w:numId="20">
    <w:abstractNumId w:val="28"/>
  </w:num>
  <w:num w:numId="21">
    <w:abstractNumId w:val="8"/>
  </w:num>
  <w:num w:numId="22">
    <w:abstractNumId w:val="38"/>
  </w:num>
  <w:num w:numId="23">
    <w:abstractNumId w:val="34"/>
  </w:num>
  <w:num w:numId="24">
    <w:abstractNumId w:val="1"/>
  </w:num>
  <w:num w:numId="25">
    <w:abstractNumId w:val="24"/>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2"/>
  </w:num>
  <w:num w:numId="28">
    <w:abstractNumId w:val="37"/>
  </w:num>
  <w:num w:numId="29">
    <w:abstractNumId w:val="27"/>
  </w:num>
  <w:num w:numId="30">
    <w:abstractNumId w:val="10"/>
  </w:num>
  <w:num w:numId="31">
    <w:abstractNumId w:val="29"/>
  </w:num>
  <w:num w:numId="32">
    <w:abstractNumId w:val="11"/>
  </w:num>
  <w:num w:numId="33">
    <w:abstractNumId w:val="25"/>
  </w:num>
  <w:num w:numId="34">
    <w:abstractNumId w:val="35"/>
  </w:num>
  <w:num w:numId="35">
    <w:abstractNumId w:val="21"/>
  </w:num>
  <w:num w:numId="36">
    <w:abstractNumId w:val="40"/>
  </w:num>
  <w:num w:numId="37">
    <w:abstractNumId w:val="16"/>
  </w:num>
  <w:num w:numId="38">
    <w:abstractNumId w:val="15"/>
  </w:num>
  <w:num w:numId="39">
    <w:abstractNumId w:val="5"/>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13F5"/>
    <w:rsid w:val="00053D78"/>
    <w:rsid w:val="00063E9D"/>
    <w:rsid w:val="00065238"/>
    <w:rsid w:val="000F3CC3"/>
    <w:rsid w:val="001025F3"/>
    <w:rsid w:val="00133948"/>
    <w:rsid w:val="00134E37"/>
    <w:rsid w:val="00136EBA"/>
    <w:rsid w:val="00154644"/>
    <w:rsid w:val="001729B1"/>
    <w:rsid w:val="00184B2F"/>
    <w:rsid w:val="001A0076"/>
    <w:rsid w:val="001A053A"/>
    <w:rsid w:val="001A08B4"/>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94187"/>
    <w:rsid w:val="0035304A"/>
    <w:rsid w:val="00357F90"/>
    <w:rsid w:val="00392812"/>
    <w:rsid w:val="00396185"/>
    <w:rsid w:val="00397EAD"/>
    <w:rsid w:val="003A0950"/>
    <w:rsid w:val="003E3BCC"/>
    <w:rsid w:val="003F4F90"/>
    <w:rsid w:val="0041722B"/>
    <w:rsid w:val="00421D96"/>
    <w:rsid w:val="004A284D"/>
    <w:rsid w:val="004B1513"/>
    <w:rsid w:val="004D0411"/>
    <w:rsid w:val="004F32EB"/>
    <w:rsid w:val="0050022C"/>
    <w:rsid w:val="005052F4"/>
    <w:rsid w:val="00511A44"/>
    <w:rsid w:val="00537090"/>
    <w:rsid w:val="00560B85"/>
    <w:rsid w:val="00595579"/>
    <w:rsid w:val="005A0389"/>
    <w:rsid w:val="005D2398"/>
    <w:rsid w:val="0060442D"/>
    <w:rsid w:val="00616FB4"/>
    <w:rsid w:val="007203A2"/>
    <w:rsid w:val="00786205"/>
    <w:rsid w:val="007E5E08"/>
    <w:rsid w:val="00802E7E"/>
    <w:rsid w:val="00805D7F"/>
    <w:rsid w:val="00810D6D"/>
    <w:rsid w:val="008451C9"/>
    <w:rsid w:val="00881ADF"/>
    <w:rsid w:val="009037AD"/>
    <w:rsid w:val="009205F2"/>
    <w:rsid w:val="00950C09"/>
    <w:rsid w:val="00977EC9"/>
    <w:rsid w:val="0098548B"/>
    <w:rsid w:val="009E45B3"/>
    <w:rsid w:val="00A05219"/>
    <w:rsid w:val="00A1050B"/>
    <w:rsid w:val="00A32D88"/>
    <w:rsid w:val="00A55161"/>
    <w:rsid w:val="00A5626B"/>
    <w:rsid w:val="00A65DA6"/>
    <w:rsid w:val="00A74871"/>
    <w:rsid w:val="00A95E95"/>
    <w:rsid w:val="00AA1F8E"/>
    <w:rsid w:val="00AB581D"/>
    <w:rsid w:val="00AD4F73"/>
    <w:rsid w:val="00B35C84"/>
    <w:rsid w:val="00B50086"/>
    <w:rsid w:val="00B549C0"/>
    <w:rsid w:val="00B71AC0"/>
    <w:rsid w:val="00B91CAC"/>
    <w:rsid w:val="00B92444"/>
    <w:rsid w:val="00B95F06"/>
    <w:rsid w:val="00BA59D9"/>
    <w:rsid w:val="00BB7A0F"/>
    <w:rsid w:val="00BD384B"/>
    <w:rsid w:val="00BD497E"/>
    <w:rsid w:val="00C103E8"/>
    <w:rsid w:val="00C2795A"/>
    <w:rsid w:val="00C573C2"/>
    <w:rsid w:val="00CB015B"/>
    <w:rsid w:val="00CB79E3"/>
    <w:rsid w:val="00CF0B46"/>
    <w:rsid w:val="00CF3639"/>
    <w:rsid w:val="00D9681C"/>
    <w:rsid w:val="00DA7389"/>
    <w:rsid w:val="00DC0C75"/>
    <w:rsid w:val="00DE2773"/>
    <w:rsid w:val="00E133DF"/>
    <w:rsid w:val="00E60909"/>
    <w:rsid w:val="00E76510"/>
    <w:rsid w:val="00E9224E"/>
    <w:rsid w:val="00E951E1"/>
    <w:rsid w:val="00E95D1A"/>
    <w:rsid w:val="00EA2DC9"/>
    <w:rsid w:val="00EA2E72"/>
    <w:rsid w:val="00EA386B"/>
    <w:rsid w:val="00EB515C"/>
    <w:rsid w:val="00ED5D0C"/>
    <w:rsid w:val="00EE40F4"/>
    <w:rsid w:val="00F37F39"/>
    <w:rsid w:val="00F70548"/>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0584F-90B6-44B5-A566-680D884E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6FBA7-ABD9-439F-A532-77D443B9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899</Words>
  <Characters>5128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Eva Padovani</cp:lastModifiedBy>
  <cp:revision>32</cp:revision>
  <cp:lastPrinted>2015-12-18T12:56:00Z</cp:lastPrinted>
  <dcterms:created xsi:type="dcterms:W3CDTF">2015-05-12T12:20:00Z</dcterms:created>
  <dcterms:modified xsi:type="dcterms:W3CDTF">2016-07-05T15:07:00Z</dcterms:modified>
</cp:coreProperties>
</file>